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0D7CD" w14:textId="753F7CB7" w:rsidR="00BB74A2" w:rsidRPr="00303BC1" w:rsidRDefault="00BB74A2" w:rsidP="00A82296">
      <w:pPr>
        <w:spacing w:after="200" w:line="360" w:lineRule="auto"/>
        <w:rPr>
          <w:rFonts w:ascii="Times New Roman" w:eastAsia="Calibri" w:hAnsi="Times New Roman" w:cs="Times New Roman"/>
          <w:lang w:eastAsia="en-US"/>
        </w:rPr>
      </w:pPr>
    </w:p>
    <w:p w14:paraId="52321769" w14:textId="1FA0740A" w:rsidR="006034C0" w:rsidRPr="00303BC1" w:rsidRDefault="006034C0" w:rsidP="00A82296">
      <w:pPr>
        <w:spacing w:after="200" w:line="360" w:lineRule="auto"/>
        <w:rPr>
          <w:rFonts w:ascii="Times New Roman" w:eastAsia="Calibri" w:hAnsi="Times New Roman" w:cs="Times New Roman"/>
          <w:lang w:eastAsia="en-US"/>
        </w:rPr>
      </w:pPr>
      <w:r w:rsidRPr="00303BC1">
        <w:rPr>
          <w:rFonts w:ascii="Times New Roman" w:hAnsi="Times New Roman" w:cs="Times New Roman"/>
          <w:noProof/>
          <w:lang w:eastAsia="es-MX"/>
        </w:rPr>
        <w:drawing>
          <wp:anchor distT="0" distB="0" distL="114300" distR="114300" simplePos="0" relativeHeight="251659264" behindDoc="0" locked="0" layoutInCell="1" allowOverlap="1" wp14:anchorId="1A7E0629" wp14:editId="20A04C57">
            <wp:simplePos x="0" y="0"/>
            <wp:positionH relativeFrom="margin">
              <wp:align>center</wp:align>
            </wp:positionH>
            <wp:positionV relativeFrom="paragraph">
              <wp:posOffset>5080</wp:posOffset>
            </wp:positionV>
            <wp:extent cx="4598035" cy="17811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EDHJ Violeta 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8035" cy="1781175"/>
                    </a:xfrm>
                    <a:prstGeom prst="rect">
                      <a:avLst/>
                    </a:prstGeom>
                  </pic:spPr>
                </pic:pic>
              </a:graphicData>
            </a:graphic>
            <wp14:sizeRelH relativeFrom="page">
              <wp14:pctWidth>0</wp14:pctWidth>
            </wp14:sizeRelH>
            <wp14:sizeRelV relativeFrom="page">
              <wp14:pctHeight>0</wp14:pctHeight>
            </wp14:sizeRelV>
          </wp:anchor>
        </w:drawing>
      </w:r>
    </w:p>
    <w:p w14:paraId="404536A8" w14:textId="75D05C66" w:rsidR="006034C0" w:rsidRPr="00303BC1" w:rsidRDefault="006034C0" w:rsidP="00A82296">
      <w:pPr>
        <w:spacing w:after="200" w:line="360" w:lineRule="auto"/>
        <w:rPr>
          <w:rFonts w:ascii="Times New Roman" w:eastAsia="Calibri" w:hAnsi="Times New Roman" w:cs="Times New Roman"/>
          <w:lang w:eastAsia="en-US"/>
        </w:rPr>
      </w:pPr>
    </w:p>
    <w:p w14:paraId="557599D5" w14:textId="43F33EBB" w:rsidR="006034C0" w:rsidRPr="00303BC1" w:rsidRDefault="006034C0" w:rsidP="00A82296">
      <w:pPr>
        <w:spacing w:after="200" w:line="360" w:lineRule="auto"/>
        <w:rPr>
          <w:rFonts w:ascii="Times New Roman" w:eastAsia="Calibri" w:hAnsi="Times New Roman" w:cs="Times New Roman"/>
          <w:lang w:eastAsia="en-US"/>
        </w:rPr>
      </w:pPr>
    </w:p>
    <w:p w14:paraId="65BA6AB7" w14:textId="3B9CE611" w:rsidR="006034C0" w:rsidRPr="00303BC1" w:rsidRDefault="006034C0" w:rsidP="00A82296">
      <w:pPr>
        <w:spacing w:after="200" w:line="360" w:lineRule="auto"/>
        <w:rPr>
          <w:rFonts w:ascii="Times New Roman" w:eastAsia="Calibri" w:hAnsi="Times New Roman" w:cs="Times New Roman"/>
          <w:lang w:eastAsia="en-US"/>
        </w:rPr>
      </w:pPr>
    </w:p>
    <w:p w14:paraId="0D32F01F" w14:textId="763295D9" w:rsidR="006034C0" w:rsidRPr="00303BC1" w:rsidRDefault="006034C0" w:rsidP="00A82296">
      <w:pPr>
        <w:spacing w:after="200" w:line="360" w:lineRule="auto"/>
        <w:rPr>
          <w:rFonts w:ascii="Times New Roman" w:eastAsia="Calibri" w:hAnsi="Times New Roman" w:cs="Times New Roman"/>
          <w:lang w:eastAsia="en-US"/>
        </w:rPr>
      </w:pPr>
    </w:p>
    <w:p w14:paraId="0DAB95B4" w14:textId="3D8F9945" w:rsidR="006034C0" w:rsidRPr="00303BC1" w:rsidRDefault="006034C0" w:rsidP="00A82296">
      <w:pPr>
        <w:spacing w:after="200" w:line="360" w:lineRule="auto"/>
        <w:rPr>
          <w:rFonts w:ascii="Times New Roman" w:eastAsia="Calibri" w:hAnsi="Times New Roman" w:cs="Times New Roman"/>
          <w:lang w:eastAsia="en-US"/>
        </w:rPr>
      </w:pPr>
    </w:p>
    <w:p w14:paraId="48F7BFB0" w14:textId="539DE3DA" w:rsidR="006034C0" w:rsidRPr="00303BC1" w:rsidRDefault="006034C0" w:rsidP="00A82296">
      <w:pPr>
        <w:spacing w:after="200" w:line="360" w:lineRule="auto"/>
        <w:rPr>
          <w:rFonts w:ascii="Times New Roman" w:eastAsia="Calibri" w:hAnsi="Times New Roman" w:cs="Times New Roman"/>
          <w:lang w:eastAsia="en-US"/>
        </w:rPr>
      </w:pPr>
    </w:p>
    <w:p w14:paraId="1F0E74A8" w14:textId="77777777" w:rsidR="006034C0" w:rsidRPr="00303BC1" w:rsidRDefault="006034C0" w:rsidP="006034C0">
      <w:pPr>
        <w:spacing w:after="200" w:line="360" w:lineRule="auto"/>
        <w:jc w:val="center"/>
        <w:rPr>
          <w:rFonts w:ascii="Times New Roman" w:eastAsia="Calibri" w:hAnsi="Times New Roman" w:cs="Times New Roman"/>
          <w:lang w:eastAsia="en-US"/>
        </w:rPr>
      </w:pPr>
    </w:p>
    <w:p w14:paraId="33F9E00D" w14:textId="0FB3A4EC" w:rsidR="006034C0" w:rsidRPr="00303BC1" w:rsidRDefault="006034C0" w:rsidP="006034C0">
      <w:pPr>
        <w:spacing w:after="200" w:line="360" w:lineRule="auto"/>
        <w:jc w:val="center"/>
        <w:rPr>
          <w:rFonts w:ascii="Times New Roman" w:eastAsia="Calibri" w:hAnsi="Times New Roman" w:cs="Times New Roman"/>
          <w:b/>
          <w:sz w:val="48"/>
          <w:lang w:eastAsia="en-US"/>
        </w:rPr>
      </w:pPr>
      <w:r w:rsidRPr="00303BC1">
        <w:rPr>
          <w:rFonts w:ascii="Times New Roman" w:eastAsia="Calibri" w:hAnsi="Times New Roman" w:cs="Times New Roman"/>
          <w:b/>
          <w:sz w:val="48"/>
          <w:lang w:eastAsia="en-US"/>
        </w:rPr>
        <w:t xml:space="preserve">INFORME </w:t>
      </w:r>
      <w:r w:rsidR="00D2665A" w:rsidRPr="00303BC1">
        <w:rPr>
          <w:rFonts w:ascii="Times New Roman" w:eastAsia="Calibri" w:hAnsi="Times New Roman" w:cs="Times New Roman"/>
          <w:b/>
          <w:sz w:val="48"/>
          <w:lang w:eastAsia="en-US"/>
        </w:rPr>
        <w:t>ANUAL</w:t>
      </w:r>
    </w:p>
    <w:p w14:paraId="6B3B0D44" w14:textId="2FB5C989" w:rsidR="006034C0" w:rsidRPr="00303BC1" w:rsidRDefault="00A97C0E" w:rsidP="006034C0">
      <w:pPr>
        <w:spacing w:after="200" w:line="360" w:lineRule="auto"/>
        <w:jc w:val="center"/>
        <w:rPr>
          <w:rFonts w:ascii="Times New Roman" w:eastAsia="Calibri" w:hAnsi="Times New Roman" w:cs="Times New Roman"/>
          <w:b/>
          <w:sz w:val="48"/>
          <w:lang w:eastAsia="en-US"/>
        </w:rPr>
      </w:pPr>
      <w:r w:rsidRPr="00303BC1">
        <w:rPr>
          <w:rFonts w:ascii="Times New Roman" w:eastAsia="Calibri" w:hAnsi="Times New Roman" w:cs="Times New Roman"/>
          <w:b/>
          <w:sz w:val="48"/>
          <w:lang w:eastAsia="en-US"/>
        </w:rPr>
        <w:t>Del c</w:t>
      </w:r>
      <w:r w:rsidR="00D2665A" w:rsidRPr="00303BC1">
        <w:rPr>
          <w:rFonts w:ascii="Times New Roman" w:eastAsia="Calibri" w:hAnsi="Times New Roman" w:cs="Times New Roman"/>
          <w:b/>
          <w:sz w:val="48"/>
          <w:lang w:eastAsia="en-US"/>
        </w:rPr>
        <w:t>umplimiento del Plan de Trabajo 202</w:t>
      </w:r>
      <w:r w:rsidR="00E44AD5">
        <w:rPr>
          <w:rFonts w:ascii="Times New Roman" w:eastAsia="Calibri" w:hAnsi="Times New Roman" w:cs="Times New Roman"/>
          <w:b/>
          <w:sz w:val="48"/>
          <w:lang w:eastAsia="en-US"/>
        </w:rPr>
        <w:t>1</w:t>
      </w:r>
      <w:r w:rsidR="00D2665A" w:rsidRPr="00303BC1">
        <w:rPr>
          <w:rFonts w:ascii="Times New Roman" w:eastAsia="Calibri" w:hAnsi="Times New Roman" w:cs="Times New Roman"/>
          <w:b/>
          <w:sz w:val="48"/>
          <w:lang w:eastAsia="en-US"/>
        </w:rPr>
        <w:t xml:space="preserve"> de la Unidad de Archivo</w:t>
      </w:r>
    </w:p>
    <w:p w14:paraId="72530B40" w14:textId="3CCDC55F" w:rsidR="006034C0" w:rsidRPr="00303BC1" w:rsidRDefault="006034C0" w:rsidP="00A82296">
      <w:pPr>
        <w:spacing w:after="200" w:line="360" w:lineRule="auto"/>
        <w:rPr>
          <w:rFonts w:ascii="Times New Roman" w:eastAsia="Calibri" w:hAnsi="Times New Roman" w:cs="Times New Roman"/>
          <w:lang w:eastAsia="en-US"/>
        </w:rPr>
      </w:pPr>
    </w:p>
    <w:p w14:paraId="4FA39A81" w14:textId="071381B1" w:rsidR="00BB74A2" w:rsidRPr="00303BC1" w:rsidRDefault="00BB74A2" w:rsidP="00A82296">
      <w:pPr>
        <w:spacing w:line="360" w:lineRule="auto"/>
        <w:jc w:val="both"/>
        <w:rPr>
          <w:rFonts w:ascii="Times New Roman" w:hAnsi="Times New Roman" w:cs="Times New Roman"/>
          <w:lang w:val="es-ES"/>
        </w:rPr>
      </w:pPr>
    </w:p>
    <w:p w14:paraId="1263210B" w14:textId="7FF7703E" w:rsidR="006034C0" w:rsidRPr="00303BC1" w:rsidRDefault="006034C0" w:rsidP="00A82296">
      <w:pPr>
        <w:spacing w:line="360" w:lineRule="auto"/>
        <w:jc w:val="both"/>
        <w:rPr>
          <w:rFonts w:ascii="Times New Roman" w:hAnsi="Times New Roman" w:cs="Times New Roman"/>
          <w:lang w:val="es-ES"/>
        </w:rPr>
      </w:pPr>
    </w:p>
    <w:p w14:paraId="529A0524" w14:textId="79C4116A" w:rsidR="006034C0" w:rsidRPr="00303BC1" w:rsidRDefault="006034C0" w:rsidP="00A82296">
      <w:pPr>
        <w:spacing w:line="360" w:lineRule="auto"/>
        <w:jc w:val="both"/>
        <w:rPr>
          <w:rFonts w:ascii="Times New Roman" w:hAnsi="Times New Roman" w:cs="Times New Roman"/>
          <w:lang w:val="es-ES"/>
        </w:rPr>
      </w:pPr>
    </w:p>
    <w:p w14:paraId="71DCF974" w14:textId="13C57B53" w:rsidR="006034C0" w:rsidRPr="00303BC1" w:rsidRDefault="006034C0" w:rsidP="00A82296">
      <w:pPr>
        <w:spacing w:line="360" w:lineRule="auto"/>
        <w:jc w:val="both"/>
        <w:rPr>
          <w:rFonts w:ascii="Times New Roman" w:hAnsi="Times New Roman" w:cs="Times New Roman"/>
          <w:lang w:val="es-ES"/>
        </w:rPr>
      </w:pPr>
    </w:p>
    <w:p w14:paraId="1A18CAD7" w14:textId="77777777" w:rsidR="006034C0" w:rsidRPr="00303BC1" w:rsidRDefault="006034C0" w:rsidP="00A82296">
      <w:pPr>
        <w:spacing w:line="360" w:lineRule="auto"/>
        <w:jc w:val="both"/>
        <w:rPr>
          <w:rFonts w:ascii="Times New Roman" w:hAnsi="Times New Roman" w:cs="Times New Roman"/>
          <w:lang w:val="es-ES"/>
        </w:rPr>
      </w:pPr>
    </w:p>
    <w:p w14:paraId="526B2832" w14:textId="0982E61C" w:rsidR="00BB74A2" w:rsidRPr="00303BC1" w:rsidRDefault="00D2665A" w:rsidP="00A82296">
      <w:pPr>
        <w:spacing w:line="360" w:lineRule="auto"/>
        <w:jc w:val="center"/>
        <w:rPr>
          <w:rFonts w:ascii="Times New Roman" w:hAnsi="Times New Roman" w:cs="Times New Roman"/>
          <w:b/>
          <w:lang w:val="es-ES"/>
        </w:rPr>
      </w:pPr>
      <w:r w:rsidRPr="00303BC1">
        <w:rPr>
          <w:rFonts w:ascii="Times New Roman" w:hAnsi="Times New Roman" w:cs="Times New Roman"/>
          <w:b/>
          <w:lang w:val="es-ES"/>
        </w:rPr>
        <w:t>Enero 202</w:t>
      </w:r>
      <w:r w:rsidR="00E44AD5">
        <w:rPr>
          <w:rFonts w:ascii="Times New Roman" w:hAnsi="Times New Roman" w:cs="Times New Roman"/>
          <w:b/>
          <w:lang w:val="es-ES"/>
        </w:rPr>
        <w:t>2</w:t>
      </w:r>
    </w:p>
    <w:p w14:paraId="20E37B45" w14:textId="14465449" w:rsidR="00BB74A2" w:rsidRPr="00303BC1" w:rsidRDefault="00BB74A2" w:rsidP="00A82296">
      <w:pPr>
        <w:spacing w:line="360" w:lineRule="auto"/>
        <w:jc w:val="center"/>
        <w:rPr>
          <w:rFonts w:ascii="Times New Roman" w:hAnsi="Times New Roman" w:cs="Times New Roman"/>
          <w:lang w:val="es-ES"/>
        </w:rPr>
      </w:pPr>
    </w:p>
    <w:p w14:paraId="691C3C26" w14:textId="5AF1A088" w:rsidR="006034C0" w:rsidRPr="00303BC1" w:rsidRDefault="006034C0" w:rsidP="00A82296">
      <w:pPr>
        <w:spacing w:line="360" w:lineRule="auto"/>
        <w:jc w:val="center"/>
        <w:rPr>
          <w:rFonts w:ascii="Times New Roman" w:hAnsi="Times New Roman" w:cs="Times New Roman"/>
          <w:lang w:val="es-ES"/>
        </w:rPr>
      </w:pPr>
    </w:p>
    <w:p w14:paraId="02A85FAC" w14:textId="7F3D7325" w:rsidR="006034C0" w:rsidRPr="00303BC1" w:rsidRDefault="006034C0" w:rsidP="00A82296">
      <w:pPr>
        <w:spacing w:line="360" w:lineRule="auto"/>
        <w:jc w:val="center"/>
        <w:rPr>
          <w:rFonts w:ascii="Times New Roman" w:hAnsi="Times New Roman" w:cs="Times New Roman"/>
          <w:lang w:val="es-ES"/>
        </w:rPr>
      </w:pPr>
    </w:p>
    <w:p w14:paraId="7377604B" w14:textId="5D7B61CF" w:rsidR="006034C0" w:rsidRPr="00303BC1" w:rsidRDefault="006034C0" w:rsidP="00A82296">
      <w:pPr>
        <w:spacing w:line="360" w:lineRule="auto"/>
        <w:jc w:val="center"/>
        <w:rPr>
          <w:rFonts w:ascii="Times New Roman" w:hAnsi="Times New Roman" w:cs="Times New Roman"/>
          <w:lang w:val="es-ES"/>
        </w:rPr>
      </w:pPr>
    </w:p>
    <w:p w14:paraId="61643CC8" w14:textId="288C8068" w:rsidR="006034C0" w:rsidRPr="00303BC1" w:rsidRDefault="006034C0" w:rsidP="00A82296">
      <w:pPr>
        <w:spacing w:line="360" w:lineRule="auto"/>
        <w:jc w:val="center"/>
        <w:rPr>
          <w:rFonts w:ascii="Times New Roman" w:hAnsi="Times New Roman" w:cs="Times New Roman"/>
          <w:lang w:val="es-ES"/>
        </w:rPr>
      </w:pPr>
    </w:p>
    <w:sdt>
      <w:sdtPr>
        <w:rPr>
          <w:rFonts w:asciiTheme="minorHAnsi" w:eastAsiaTheme="minorEastAsia" w:hAnsiTheme="minorHAnsi" w:cs="Times New Roman"/>
          <w:b w:val="0"/>
          <w:szCs w:val="24"/>
          <w:lang w:val="es-ES" w:eastAsia="es-ES"/>
        </w:rPr>
        <w:id w:val="1899709905"/>
        <w:docPartObj>
          <w:docPartGallery w:val="Table of Contents"/>
          <w:docPartUnique/>
        </w:docPartObj>
      </w:sdtPr>
      <w:sdtEndPr>
        <w:rPr>
          <w:bCs/>
        </w:rPr>
      </w:sdtEndPr>
      <w:sdtContent>
        <w:p w14:paraId="4E9FA72E" w14:textId="76771A43" w:rsidR="00913A25" w:rsidRPr="00303BC1" w:rsidRDefault="00913A25" w:rsidP="00A82296">
          <w:pPr>
            <w:pStyle w:val="TtuloTDC"/>
            <w:spacing w:line="360" w:lineRule="auto"/>
            <w:jc w:val="center"/>
            <w:rPr>
              <w:rFonts w:cs="Times New Roman"/>
              <w:b w:val="0"/>
              <w:bCs/>
              <w:sz w:val="28"/>
              <w:szCs w:val="36"/>
              <w:lang w:val="es-ES"/>
            </w:rPr>
          </w:pPr>
          <w:r w:rsidRPr="00303BC1">
            <w:rPr>
              <w:rFonts w:cs="Times New Roman"/>
              <w:bCs/>
              <w:sz w:val="28"/>
              <w:szCs w:val="36"/>
              <w:lang w:val="es-ES"/>
            </w:rPr>
            <w:t>Índice</w:t>
          </w:r>
        </w:p>
        <w:p w14:paraId="52C8F721" w14:textId="77777777" w:rsidR="00913A25" w:rsidRPr="00303BC1" w:rsidRDefault="00913A25" w:rsidP="00A82296">
          <w:pPr>
            <w:spacing w:line="360" w:lineRule="auto"/>
            <w:rPr>
              <w:rFonts w:ascii="Times New Roman" w:hAnsi="Times New Roman" w:cs="Times New Roman"/>
              <w:lang w:val="es-ES" w:eastAsia="es-MX"/>
            </w:rPr>
          </w:pPr>
        </w:p>
        <w:p w14:paraId="6494EC0A" w14:textId="4F85E53F" w:rsidR="00261F4F" w:rsidRDefault="00913A25">
          <w:pPr>
            <w:pStyle w:val="TDC1"/>
            <w:rPr>
              <w:rFonts w:asciiTheme="minorHAnsi" w:hAnsiTheme="minorHAnsi" w:cstheme="minorBidi"/>
              <w:b w:val="0"/>
              <w:bCs w:val="0"/>
              <w:sz w:val="22"/>
              <w:szCs w:val="22"/>
              <w:lang w:eastAsia="es-MX"/>
            </w:rPr>
          </w:pPr>
          <w:r w:rsidRPr="00303BC1">
            <w:rPr>
              <w:lang w:val="en-US"/>
            </w:rPr>
            <w:fldChar w:fldCharType="begin"/>
          </w:r>
          <w:r w:rsidRPr="00303BC1">
            <w:instrText xml:space="preserve"> TOC \o "1-3" \h \z \u </w:instrText>
          </w:r>
          <w:r w:rsidRPr="00303BC1">
            <w:rPr>
              <w:lang w:val="en-US"/>
            </w:rPr>
            <w:fldChar w:fldCharType="separate"/>
          </w:r>
          <w:hyperlink w:anchor="_Toc95740763" w:history="1">
            <w:r w:rsidR="00261F4F" w:rsidRPr="005F7549">
              <w:rPr>
                <w:rStyle w:val="Hipervnculo"/>
                <w:lang w:val="es-ES"/>
              </w:rPr>
              <w:t>I.</w:t>
            </w:r>
            <w:r w:rsidR="00261F4F">
              <w:rPr>
                <w:rFonts w:asciiTheme="minorHAnsi" w:hAnsiTheme="minorHAnsi" w:cstheme="minorBidi"/>
                <w:b w:val="0"/>
                <w:bCs w:val="0"/>
                <w:sz w:val="22"/>
                <w:szCs w:val="22"/>
                <w:lang w:eastAsia="es-MX"/>
              </w:rPr>
              <w:tab/>
            </w:r>
            <w:r w:rsidR="00261F4F" w:rsidRPr="005F7549">
              <w:rPr>
                <w:rStyle w:val="Hipervnculo"/>
                <w:lang w:val="es-ES"/>
              </w:rPr>
              <w:t>GLOSARIO</w:t>
            </w:r>
            <w:r w:rsidR="00261F4F">
              <w:rPr>
                <w:webHidden/>
              </w:rPr>
              <w:tab/>
            </w:r>
            <w:r w:rsidR="00261F4F">
              <w:rPr>
                <w:webHidden/>
              </w:rPr>
              <w:fldChar w:fldCharType="begin"/>
            </w:r>
            <w:r w:rsidR="00261F4F">
              <w:rPr>
                <w:webHidden/>
              </w:rPr>
              <w:instrText xml:space="preserve"> PAGEREF _Toc95740763 \h </w:instrText>
            </w:r>
            <w:r w:rsidR="00261F4F">
              <w:rPr>
                <w:webHidden/>
              </w:rPr>
            </w:r>
            <w:r w:rsidR="00261F4F">
              <w:rPr>
                <w:webHidden/>
              </w:rPr>
              <w:fldChar w:fldCharType="separate"/>
            </w:r>
            <w:r w:rsidR="00AB79B1">
              <w:rPr>
                <w:webHidden/>
              </w:rPr>
              <w:t>3</w:t>
            </w:r>
            <w:r w:rsidR="00261F4F">
              <w:rPr>
                <w:webHidden/>
              </w:rPr>
              <w:fldChar w:fldCharType="end"/>
            </w:r>
          </w:hyperlink>
        </w:p>
        <w:p w14:paraId="40302009" w14:textId="65E56673" w:rsidR="00261F4F" w:rsidRDefault="008D73B8">
          <w:pPr>
            <w:pStyle w:val="TDC2"/>
            <w:tabs>
              <w:tab w:val="left" w:pos="660"/>
              <w:tab w:val="right" w:leader="dot" w:pos="8828"/>
            </w:tabs>
            <w:rPr>
              <w:noProof/>
              <w:sz w:val="22"/>
              <w:szCs w:val="22"/>
              <w:lang w:eastAsia="es-MX"/>
            </w:rPr>
          </w:pPr>
          <w:hyperlink w:anchor="_Toc95740764" w:history="1">
            <w:r w:rsidR="00261F4F" w:rsidRPr="005F7549">
              <w:rPr>
                <w:rStyle w:val="Hipervnculo"/>
                <w:rFonts w:cs="Times New Roman"/>
                <w:noProof/>
                <w:lang w:val="es-ES"/>
              </w:rPr>
              <w:t>a.</w:t>
            </w:r>
            <w:r w:rsidR="00261F4F">
              <w:rPr>
                <w:noProof/>
                <w:sz w:val="22"/>
                <w:szCs w:val="22"/>
                <w:lang w:eastAsia="es-MX"/>
              </w:rPr>
              <w:tab/>
            </w:r>
            <w:r w:rsidR="00261F4F" w:rsidRPr="005F7549">
              <w:rPr>
                <w:rStyle w:val="Hipervnculo"/>
                <w:rFonts w:cs="Times New Roman"/>
                <w:noProof/>
                <w:lang w:val="es-ES"/>
              </w:rPr>
              <w:t>Acrónimos y siglas</w:t>
            </w:r>
            <w:r w:rsidR="00261F4F">
              <w:rPr>
                <w:noProof/>
                <w:webHidden/>
              </w:rPr>
              <w:tab/>
            </w:r>
            <w:r w:rsidR="00261F4F">
              <w:rPr>
                <w:noProof/>
                <w:webHidden/>
              </w:rPr>
              <w:fldChar w:fldCharType="begin"/>
            </w:r>
            <w:r w:rsidR="00261F4F">
              <w:rPr>
                <w:noProof/>
                <w:webHidden/>
              </w:rPr>
              <w:instrText xml:space="preserve"> PAGEREF _Toc95740764 \h </w:instrText>
            </w:r>
            <w:r w:rsidR="00261F4F">
              <w:rPr>
                <w:noProof/>
                <w:webHidden/>
              </w:rPr>
            </w:r>
            <w:r w:rsidR="00261F4F">
              <w:rPr>
                <w:noProof/>
                <w:webHidden/>
              </w:rPr>
              <w:fldChar w:fldCharType="separate"/>
            </w:r>
            <w:r w:rsidR="00AB79B1">
              <w:rPr>
                <w:noProof/>
                <w:webHidden/>
              </w:rPr>
              <w:t>3</w:t>
            </w:r>
            <w:r w:rsidR="00261F4F">
              <w:rPr>
                <w:noProof/>
                <w:webHidden/>
              </w:rPr>
              <w:fldChar w:fldCharType="end"/>
            </w:r>
          </w:hyperlink>
        </w:p>
        <w:p w14:paraId="1149E266" w14:textId="646FEC80" w:rsidR="00261F4F" w:rsidRDefault="008D73B8">
          <w:pPr>
            <w:pStyle w:val="TDC1"/>
            <w:rPr>
              <w:rFonts w:asciiTheme="minorHAnsi" w:hAnsiTheme="minorHAnsi" w:cstheme="minorBidi"/>
              <w:b w:val="0"/>
              <w:bCs w:val="0"/>
              <w:sz w:val="22"/>
              <w:szCs w:val="22"/>
              <w:lang w:eastAsia="es-MX"/>
            </w:rPr>
          </w:pPr>
          <w:hyperlink w:anchor="_Toc95740765" w:history="1">
            <w:r w:rsidR="00261F4F" w:rsidRPr="005F7549">
              <w:rPr>
                <w:rStyle w:val="Hipervnculo"/>
                <w:lang w:val="es-ES"/>
              </w:rPr>
              <w:t>II.</w:t>
            </w:r>
            <w:r w:rsidR="00261F4F">
              <w:rPr>
                <w:rFonts w:asciiTheme="minorHAnsi" w:hAnsiTheme="minorHAnsi" w:cstheme="minorBidi"/>
                <w:b w:val="0"/>
                <w:bCs w:val="0"/>
                <w:sz w:val="22"/>
                <w:szCs w:val="22"/>
                <w:lang w:eastAsia="es-MX"/>
              </w:rPr>
              <w:tab/>
            </w:r>
            <w:r w:rsidR="00261F4F" w:rsidRPr="005F7549">
              <w:rPr>
                <w:rStyle w:val="Hipervnculo"/>
                <w:lang w:val="es-ES"/>
              </w:rPr>
              <w:t>INTRODUCCIÓN</w:t>
            </w:r>
            <w:r w:rsidR="00261F4F">
              <w:rPr>
                <w:webHidden/>
              </w:rPr>
              <w:tab/>
            </w:r>
            <w:r w:rsidR="00261F4F">
              <w:rPr>
                <w:webHidden/>
              </w:rPr>
              <w:fldChar w:fldCharType="begin"/>
            </w:r>
            <w:r w:rsidR="00261F4F">
              <w:rPr>
                <w:webHidden/>
              </w:rPr>
              <w:instrText xml:space="preserve"> PAGEREF _Toc95740765 \h </w:instrText>
            </w:r>
            <w:r w:rsidR="00261F4F">
              <w:rPr>
                <w:webHidden/>
              </w:rPr>
            </w:r>
            <w:r w:rsidR="00261F4F">
              <w:rPr>
                <w:webHidden/>
              </w:rPr>
              <w:fldChar w:fldCharType="separate"/>
            </w:r>
            <w:r w:rsidR="00AB79B1">
              <w:rPr>
                <w:webHidden/>
              </w:rPr>
              <w:t>3</w:t>
            </w:r>
            <w:r w:rsidR="00261F4F">
              <w:rPr>
                <w:webHidden/>
              </w:rPr>
              <w:fldChar w:fldCharType="end"/>
            </w:r>
          </w:hyperlink>
        </w:p>
        <w:p w14:paraId="5A7F1076" w14:textId="48428CB1" w:rsidR="00261F4F" w:rsidRDefault="008D73B8">
          <w:pPr>
            <w:pStyle w:val="TDC1"/>
            <w:rPr>
              <w:rFonts w:asciiTheme="minorHAnsi" w:hAnsiTheme="minorHAnsi" w:cstheme="minorBidi"/>
              <w:b w:val="0"/>
              <w:bCs w:val="0"/>
              <w:sz w:val="22"/>
              <w:szCs w:val="22"/>
              <w:lang w:eastAsia="es-MX"/>
            </w:rPr>
          </w:pPr>
          <w:hyperlink w:anchor="_Toc95740766" w:history="1">
            <w:r w:rsidR="00261F4F" w:rsidRPr="005F7549">
              <w:rPr>
                <w:rStyle w:val="Hipervnculo"/>
              </w:rPr>
              <w:t>III.</w:t>
            </w:r>
            <w:r w:rsidR="00261F4F">
              <w:rPr>
                <w:rFonts w:asciiTheme="minorHAnsi" w:hAnsiTheme="minorHAnsi" w:cstheme="minorBidi"/>
                <w:b w:val="0"/>
                <w:bCs w:val="0"/>
                <w:sz w:val="22"/>
                <w:szCs w:val="22"/>
                <w:lang w:eastAsia="es-MX"/>
              </w:rPr>
              <w:tab/>
            </w:r>
            <w:r w:rsidR="00261F4F" w:rsidRPr="005F7549">
              <w:rPr>
                <w:rStyle w:val="Hipervnculo"/>
              </w:rPr>
              <w:t>OBJETIVO GENERAL</w:t>
            </w:r>
            <w:r w:rsidR="00261F4F">
              <w:rPr>
                <w:webHidden/>
              </w:rPr>
              <w:tab/>
            </w:r>
            <w:r w:rsidR="00261F4F">
              <w:rPr>
                <w:webHidden/>
              </w:rPr>
              <w:fldChar w:fldCharType="begin"/>
            </w:r>
            <w:r w:rsidR="00261F4F">
              <w:rPr>
                <w:webHidden/>
              </w:rPr>
              <w:instrText xml:space="preserve"> PAGEREF _Toc95740766 \h </w:instrText>
            </w:r>
            <w:r w:rsidR="00261F4F">
              <w:rPr>
                <w:webHidden/>
              </w:rPr>
            </w:r>
            <w:r w:rsidR="00261F4F">
              <w:rPr>
                <w:webHidden/>
              </w:rPr>
              <w:fldChar w:fldCharType="separate"/>
            </w:r>
            <w:r w:rsidR="00AB79B1">
              <w:rPr>
                <w:webHidden/>
              </w:rPr>
              <w:t>3</w:t>
            </w:r>
            <w:r w:rsidR="00261F4F">
              <w:rPr>
                <w:webHidden/>
              </w:rPr>
              <w:fldChar w:fldCharType="end"/>
            </w:r>
          </w:hyperlink>
        </w:p>
        <w:p w14:paraId="57A75B8D" w14:textId="21504D5B" w:rsidR="00261F4F" w:rsidRDefault="008D73B8">
          <w:pPr>
            <w:pStyle w:val="TDC1"/>
            <w:rPr>
              <w:rFonts w:asciiTheme="minorHAnsi" w:hAnsiTheme="minorHAnsi" w:cstheme="minorBidi"/>
              <w:b w:val="0"/>
              <w:bCs w:val="0"/>
              <w:sz w:val="22"/>
              <w:szCs w:val="22"/>
              <w:lang w:eastAsia="es-MX"/>
            </w:rPr>
          </w:pPr>
          <w:hyperlink w:anchor="_Toc95740767" w:history="1">
            <w:r w:rsidR="00261F4F" w:rsidRPr="005F7549">
              <w:rPr>
                <w:rStyle w:val="Hipervnculo"/>
                <w:lang w:val="es-ES"/>
              </w:rPr>
              <w:t>IV.</w:t>
            </w:r>
            <w:r w:rsidR="00261F4F">
              <w:rPr>
                <w:rFonts w:asciiTheme="minorHAnsi" w:hAnsiTheme="minorHAnsi" w:cstheme="minorBidi"/>
                <w:b w:val="0"/>
                <w:bCs w:val="0"/>
                <w:sz w:val="22"/>
                <w:szCs w:val="22"/>
                <w:lang w:eastAsia="es-MX"/>
              </w:rPr>
              <w:tab/>
            </w:r>
            <w:r w:rsidR="00261F4F" w:rsidRPr="005F7549">
              <w:rPr>
                <w:rStyle w:val="Hipervnculo"/>
                <w:lang w:val="es-ES"/>
              </w:rPr>
              <w:t>INFORME DE LAS ACTIVIDADES Y METAS PROGRAMADAS</w:t>
            </w:r>
            <w:r w:rsidR="00261F4F">
              <w:rPr>
                <w:webHidden/>
              </w:rPr>
              <w:tab/>
            </w:r>
            <w:r w:rsidR="00261F4F">
              <w:rPr>
                <w:webHidden/>
              </w:rPr>
              <w:fldChar w:fldCharType="begin"/>
            </w:r>
            <w:r w:rsidR="00261F4F">
              <w:rPr>
                <w:webHidden/>
              </w:rPr>
              <w:instrText xml:space="preserve"> PAGEREF _Toc95740767 \h </w:instrText>
            </w:r>
            <w:r w:rsidR="00261F4F">
              <w:rPr>
                <w:webHidden/>
              </w:rPr>
            </w:r>
            <w:r w:rsidR="00261F4F">
              <w:rPr>
                <w:webHidden/>
              </w:rPr>
              <w:fldChar w:fldCharType="separate"/>
            </w:r>
            <w:r w:rsidR="00AB79B1">
              <w:rPr>
                <w:webHidden/>
              </w:rPr>
              <w:t>4</w:t>
            </w:r>
            <w:r w:rsidR="00261F4F">
              <w:rPr>
                <w:webHidden/>
              </w:rPr>
              <w:fldChar w:fldCharType="end"/>
            </w:r>
          </w:hyperlink>
        </w:p>
        <w:p w14:paraId="4A702483" w14:textId="44F0D7AD" w:rsidR="00261F4F" w:rsidRDefault="008D73B8">
          <w:pPr>
            <w:pStyle w:val="TDC1"/>
            <w:rPr>
              <w:rFonts w:asciiTheme="minorHAnsi" w:hAnsiTheme="minorHAnsi" w:cstheme="minorBidi"/>
              <w:b w:val="0"/>
              <w:bCs w:val="0"/>
              <w:sz w:val="22"/>
              <w:szCs w:val="22"/>
              <w:lang w:eastAsia="es-MX"/>
            </w:rPr>
          </w:pPr>
          <w:hyperlink w:anchor="_Toc95740768" w:history="1">
            <w:r w:rsidR="00261F4F" w:rsidRPr="005F7549">
              <w:rPr>
                <w:rStyle w:val="Hipervnculo"/>
                <w:lang w:val="es-ES"/>
              </w:rPr>
              <w:t>V.</w:t>
            </w:r>
            <w:r w:rsidR="00261F4F">
              <w:rPr>
                <w:rFonts w:asciiTheme="minorHAnsi" w:hAnsiTheme="minorHAnsi" w:cstheme="minorBidi"/>
                <w:b w:val="0"/>
                <w:bCs w:val="0"/>
                <w:sz w:val="22"/>
                <w:szCs w:val="22"/>
                <w:lang w:eastAsia="es-MX"/>
              </w:rPr>
              <w:tab/>
            </w:r>
            <w:r w:rsidR="00261F4F" w:rsidRPr="005F7549">
              <w:rPr>
                <w:rStyle w:val="Hipervnculo"/>
                <w:lang w:val="es-ES"/>
              </w:rPr>
              <w:t>CONCLUSIONES</w:t>
            </w:r>
            <w:r w:rsidR="00261F4F">
              <w:rPr>
                <w:webHidden/>
              </w:rPr>
              <w:tab/>
            </w:r>
            <w:r w:rsidR="00261F4F">
              <w:rPr>
                <w:webHidden/>
              </w:rPr>
              <w:fldChar w:fldCharType="begin"/>
            </w:r>
            <w:r w:rsidR="00261F4F">
              <w:rPr>
                <w:webHidden/>
              </w:rPr>
              <w:instrText xml:space="preserve"> PAGEREF _Toc95740768 \h </w:instrText>
            </w:r>
            <w:r w:rsidR="00261F4F">
              <w:rPr>
                <w:webHidden/>
              </w:rPr>
            </w:r>
            <w:r w:rsidR="00261F4F">
              <w:rPr>
                <w:webHidden/>
              </w:rPr>
              <w:fldChar w:fldCharType="separate"/>
            </w:r>
            <w:r w:rsidR="00AB79B1">
              <w:rPr>
                <w:webHidden/>
              </w:rPr>
              <w:t>13</w:t>
            </w:r>
            <w:r w:rsidR="00261F4F">
              <w:rPr>
                <w:webHidden/>
              </w:rPr>
              <w:fldChar w:fldCharType="end"/>
            </w:r>
          </w:hyperlink>
        </w:p>
        <w:p w14:paraId="4B358BD5" w14:textId="1360A402" w:rsidR="00261F4F" w:rsidRDefault="008D73B8">
          <w:pPr>
            <w:pStyle w:val="TDC1"/>
            <w:rPr>
              <w:rFonts w:asciiTheme="minorHAnsi" w:hAnsiTheme="minorHAnsi" w:cstheme="minorBidi"/>
              <w:b w:val="0"/>
              <w:bCs w:val="0"/>
              <w:sz w:val="22"/>
              <w:szCs w:val="22"/>
              <w:lang w:eastAsia="es-MX"/>
            </w:rPr>
          </w:pPr>
          <w:hyperlink w:anchor="_Toc95740769" w:history="1">
            <w:r w:rsidR="00261F4F" w:rsidRPr="005F7549">
              <w:rPr>
                <w:rStyle w:val="Hipervnculo"/>
                <w:lang w:val="es-ES"/>
              </w:rPr>
              <w:t>VI.</w:t>
            </w:r>
            <w:r w:rsidR="00261F4F">
              <w:rPr>
                <w:rFonts w:asciiTheme="minorHAnsi" w:hAnsiTheme="minorHAnsi" w:cstheme="minorBidi"/>
                <w:b w:val="0"/>
                <w:bCs w:val="0"/>
                <w:sz w:val="22"/>
                <w:szCs w:val="22"/>
                <w:lang w:eastAsia="es-MX"/>
              </w:rPr>
              <w:tab/>
            </w:r>
            <w:r w:rsidR="00261F4F" w:rsidRPr="005F7549">
              <w:rPr>
                <w:rStyle w:val="Hipervnculo"/>
                <w:lang w:val="es-ES"/>
              </w:rPr>
              <w:t>REFERENCIAS</w:t>
            </w:r>
            <w:r w:rsidR="00261F4F">
              <w:rPr>
                <w:webHidden/>
              </w:rPr>
              <w:tab/>
            </w:r>
            <w:r w:rsidR="00261F4F">
              <w:rPr>
                <w:webHidden/>
              </w:rPr>
              <w:fldChar w:fldCharType="begin"/>
            </w:r>
            <w:r w:rsidR="00261F4F">
              <w:rPr>
                <w:webHidden/>
              </w:rPr>
              <w:instrText xml:space="preserve"> PAGEREF _Toc95740769 \h </w:instrText>
            </w:r>
            <w:r w:rsidR="00261F4F">
              <w:rPr>
                <w:webHidden/>
              </w:rPr>
            </w:r>
            <w:r w:rsidR="00261F4F">
              <w:rPr>
                <w:webHidden/>
              </w:rPr>
              <w:fldChar w:fldCharType="separate"/>
            </w:r>
            <w:r w:rsidR="00AB79B1">
              <w:rPr>
                <w:webHidden/>
              </w:rPr>
              <w:t>13</w:t>
            </w:r>
            <w:r w:rsidR="00261F4F">
              <w:rPr>
                <w:webHidden/>
              </w:rPr>
              <w:fldChar w:fldCharType="end"/>
            </w:r>
          </w:hyperlink>
        </w:p>
        <w:p w14:paraId="5DDD7B9B" w14:textId="604246D7" w:rsidR="00913A25" w:rsidRPr="00303BC1" w:rsidRDefault="00913A25" w:rsidP="00A82296">
          <w:pPr>
            <w:spacing w:line="360" w:lineRule="auto"/>
            <w:rPr>
              <w:rFonts w:ascii="Times New Roman" w:hAnsi="Times New Roman" w:cs="Times New Roman"/>
            </w:rPr>
          </w:pPr>
          <w:r w:rsidRPr="00303BC1">
            <w:rPr>
              <w:rFonts w:ascii="Times New Roman" w:hAnsi="Times New Roman" w:cs="Times New Roman"/>
              <w:b/>
              <w:bCs/>
              <w:lang w:val="es-ES"/>
            </w:rPr>
            <w:fldChar w:fldCharType="end"/>
          </w:r>
        </w:p>
      </w:sdtContent>
    </w:sdt>
    <w:p w14:paraId="168A29C7" w14:textId="0C20569E" w:rsidR="00BB74A2" w:rsidRPr="00303BC1" w:rsidRDefault="00BB74A2" w:rsidP="00A82296">
      <w:pPr>
        <w:spacing w:line="360" w:lineRule="auto"/>
        <w:jc w:val="both"/>
        <w:rPr>
          <w:rFonts w:ascii="Times New Roman" w:hAnsi="Times New Roman" w:cs="Times New Roman"/>
          <w:b/>
          <w:color w:val="632423" w:themeColor="accent2" w:themeShade="80"/>
          <w:lang w:val="es-ES"/>
        </w:rPr>
      </w:pPr>
    </w:p>
    <w:p w14:paraId="4D716D2A" w14:textId="77777777" w:rsidR="00BB74A2" w:rsidRPr="00303BC1" w:rsidRDefault="00BB74A2" w:rsidP="00A82296">
      <w:pPr>
        <w:spacing w:line="360" w:lineRule="auto"/>
        <w:jc w:val="both"/>
        <w:rPr>
          <w:rFonts w:ascii="Times New Roman" w:hAnsi="Times New Roman" w:cs="Times New Roman"/>
          <w:b/>
          <w:color w:val="632423" w:themeColor="accent2" w:themeShade="80"/>
          <w:lang w:val="es-ES"/>
        </w:rPr>
      </w:pPr>
    </w:p>
    <w:p w14:paraId="1375D51A" w14:textId="77777777" w:rsidR="00BB74A2" w:rsidRPr="00303BC1" w:rsidRDefault="00BB74A2" w:rsidP="00A82296">
      <w:pPr>
        <w:spacing w:line="360" w:lineRule="auto"/>
        <w:jc w:val="both"/>
        <w:rPr>
          <w:rFonts w:ascii="Times New Roman" w:hAnsi="Times New Roman" w:cs="Times New Roman"/>
          <w:b/>
          <w:color w:val="632423" w:themeColor="accent2" w:themeShade="80"/>
          <w:lang w:val="es-ES"/>
        </w:rPr>
      </w:pPr>
    </w:p>
    <w:p w14:paraId="36ECD85B" w14:textId="77777777" w:rsidR="002927B4" w:rsidRPr="00303BC1" w:rsidRDefault="002927B4" w:rsidP="00A82296">
      <w:pPr>
        <w:spacing w:line="360" w:lineRule="auto"/>
        <w:jc w:val="both"/>
        <w:rPr>
          <w:rFonts w:ascii="Times New Roman" w:hAnsi="Times New Roman" w:cs="Times New Roman"/>
          <w:b/>
          <w:color w:val="632423" w:themeColor="accent2" w:themeShade="80"/>
          <w:lang w:val="es-ES"/>
        </w:rPr>
        <w:sectPr w:rsidR="002927B4" w:rsidRPr="00303BC1" w:rsidSect="006034C0">
          <w:headerReference w:type="default" r:id="rId9"/>
          <w:pgSz w:w="12240" w:h="15840"/>
          <w:pgMar w:top="1418" w:right="1701" w:bottom="1418" w:left="1701" w:header="227" w:footer="442" w:gutter="0"/>
          <w:pgNumType w:start="1"/>
          <w:cols w:space="720"/>
          <w:formProt w:val="0"/>
          <w:docGrid w:linePitch="360"/>
        </w:sectPr>
      </w:pPr>
    </w:p>
    <w:p w14:paraId="2AACE2D3" w14:textId="515B290F" w:rsidR="00BB74A2" w:rsidRPr="00303BC1" w:rsidRDefault="00BB74A2" w:rsidP="00A82296">
      <w:pPr>
        <w:spacing w:after="200" w:line="360" w:lineRule="auto"/>
        <w:jc w:val="right"/>
        <w:rPr>
          <w:rFonts w:ascii="Times New Roman" w:eastAsia="Calibri" w:hAnsi="Times New Roman" w:cs="Times New Roman"/>
          <w:i/>
          <w:lang w:eastAsia="en-US"/>
        </w:rPr>
      </w:pPr>
      <w:r w:rsidRPr="00303BC1">
        <w:rPr>
          <w:rFonts w:ascii="Times New Roman" w:eastAsia="Calibri" w:hAnsi="Times New Roman" w:cs="Times New Roman"/>
          <w:lang w:eastAsia="en-US"/>
        </w:rPr>
        <w:lastRenderedPageBreak/>
        <w:t>“</w:t>
      </w:r>
      <w:r w:rsidR="00364F94" w:rsidRPr="00303BC1">
        <w:rPr>
          <w:rFonts w:ascii="Times New Roman" w:eastAsia="Calibri" w:hAnsi="Times New Roman" w:cs="Times New Roman"/>
          <w:i/>
          <w:lang w:eastAsia="en-US"/>
        </w:rPr>
        <w:t>Frase”</w:t>
      </w:r>
    </w:p>
    <w:p w14:paraId="3453711B" w14:textId="11A2AED9" w:rsidR="001A2F61" w:rsidRPr="00303BC1" w:rsidRDefault="001A2F61" w:rsidP="000A4375">
      <w:pPr>
        <w:pStyle w:val="Prrafodelista"/>
        <w:numPr>
          <w:ilvl w:val="0"/>
          <w:numId w:val="1"/>
        </w:numPr>
        <w:spacing w:line="360" w:lineRule="auto"/>
        <w:ind w:left="426"/>
        <w:jc w:val="both"/>
        <w:outlineLvl w:val="0"/>
        <w:rPr>
          <w:rFonts w:ascii="Times New Roman" w:hAnsi="Times New Roman" w:cs="Times New Roman"/>
          <w:b/>
          <w:lang w:val="es-ES"/>
        </w:rPr>
      </w:pPr>
      <w:bookmarkStart w:id="0" w:name="_Toc95740763"/>
      <w:r w:rsidRPr="00303BC1">
        <w:rPr>
          <w:rFonts w:ascii="Times New Roman" w:hAnsi="Times New Roman" w:cs="Times New Roman"/>
          <w:b/>
          <w:lang w:val="es-ES"/>
        </w:rPr>
        <w:t>GLOSARIO</w:t>
      </w:r>
      <w:bookmarkEnd w:id="0"/>
    </w:p>
    <w:p w14:paraId="632DA1F7" w14:textId="36D14714" w:rsidR="001A2F61" w:rsidRPr="00303BC1" w:rsidRDefault="00127D52" w:rsidP="000A4375">
      <w:pPr>
        <w:pStyle w:val="Ttulo2"/>
        <w:numPr>
          <w:ilvl w:val="1"/>
          <w:numId w:val="1"/>
        </w:numPr>
        <w:spacing w:line="360" w:lineRule="auto"/>
        <w:ind w:left="709"/>
        <w:rPr>
          <w:rFonts w:cs="Times New Roman"/>
          <w:lang w:val="es-ES"/>
        </w:rPr>
      </w:pPr>
      <w:bookmarkStart w:id="1" w:name="_Toc95740764"/>
      <w:r w:rsidRPr="00303BC1">
        <w:rPr>
          <w:rFonts w:cs="Times New Roman"/>
          <w:lang w:val="es-ES"/>
        </w:rPr>
        <w:t>Acrónimos y siglas</w:t>
      </w:r>
      <w:bookmarkEnd w:id="1"/>
      <w:r w:rsidRPr="00303BC1">
        <w:rPr>
          <w:rFonts w:cs="Times New Roman"/>
          <w:lang w:val="es-ES"/>
        </w:rPr>
        <w:t xml:space="preserve"> </w:t>
      </w:r>
    </w:p>
    <w:p w14:paraId="7749939B" w14:textId="19F43EF7" w:rsidR="001A15D2" w:rsidRPr="001A15D2" w:rsidRDefault="001A15D2" w:rsidP="009E6677">
      <w:pPr>
        <w:spacing w:line="360" w:lineRule="auto"/>
        <w:rPr>
          <w:rFonts w:ascii="Times New Roman" w:hAnsi="Times New Roman" w:cs="Times New Roman"/>
          <w:lang w:val="es-ES"/>
        </w:rPr>
      </w:pPr>
      <w:r>
        <w:rPr>
          <w:rFonts w:ascii="Times New Roman" w:hAnsi="Times New Roman" w:cs="Times New Roman"/>
          <w:b/>
          <w:bCs/>
          <w:lang w:val="es-ES"/>
        </w:rPr>
        <w:t xml:space="preserve">AGN: </w:t>
      </w:r>
      <w:r>
        <w:rPr>
          <w:rFonts w:ascii="Times New Roman" w:hAnsi="Times New Roman" w:cs="Times New Roman"/>
          <w:lang w:val="es-ES"/>
        </w:rPr>
        <w:t>Archivo General de la Nación.</w:t>
      </w:r>
    </w:p>
    <w:p w14:paraId="7AC886FC" w14:textId="6843420B" w:rsidR="009E6677" w:rsidRPr="009E6677" w:rsidRDefault="009E6677" w:rsidP="009E6677">
      <w:pPr>
        <w:spacing w:line="360" w:lineRule="auto"/>
        <w:rPr>
          <w:rFonts w:ascii="Times New Roman" w:hAnsi="Times New Roman" w:cs="Times New Roman"/>
          <w:lang w:val="es-ES"/>
        </w:rPr>
      </w:pPr>
      <w:r w:rsidRPr="009E6677">
        <w:rPr>
          <w:rFonts w:ascii="Times New Roman" w:hAnsi="Times New Roman" w:cs="Times New Roman"/>
          <w:b/>
          <w:bCs/>
          <w:lang w:val="es-ES"/>
        </w:rPr>
        <w:t xml:space="preserve">CADIDO: </w:t>
      </w:r>
      <w:r w:rsidRPr="009E6677">
        <w:rPr>
          <w:rFonts w:ascii="Times New Roman" w:hAnsi="Times New Roman" w:cs="Times New Roman"/>
          <w:lang w:val="es-ES"/>
        </w:rPr>
        <w:t>Catálogo de Disposición Documental.</w:t>
      </w:r>
    </w:p>
    <w:p w14:paraId="67C12B93" w14:textId="58FCB91D" w:rsidR="00D2665A" w:rsidRPr="00303BC1" w:rsidRDefault="00D2665A" w:rsidP="008C5BF7">
      <w:pPr>
        <w:spacing w:line="360" w:lineRule="auto"/>
        <w:rPr>
          <w:rFonts w:ascii="Times New Roman" w:hAnsi="Times New Roman" w:cs="Times New Roman"/>
          <w:lang w:val="es-ES"/>
        </w:rPr>
      </w:pPr>
      <w:r w:rsidRPr="00303BC1">
        <w:rPr>
          <w:rFonts w:ascii="Times New Roman" w:hAnsi="Times New Roman" w:cs="Times New Roman"/>
          <w:b/>
          <w:bCs/>
          <w:lang w:val="es-ES"/>
        </w:rPr>
        <w:t xml:space="preserve">CGCA: </w:t>
      </w:r>
      <w:r w:rsidRPr="00303BC1">
        <w:rPr>
          <w:rFonts w:ascii="Times New Roman" w:hAnsi="Times New Roman" w:cs="Times New Roman"/>
          <w:lang w:val="es-ES"/>
        </w:rPr>
        <w:t xml:space="preserve">Cuadro General de Clasificación </w:t>
      </w:r>
      <w:r w:rsidR="00844AB1" w:rsidRPr="00303BC1">
        <w:rPr>
          <w:rFonts w:ascii="Times New Roman" w:hAnsi="Times New Roman" w:cs="Times New Roman"/>
          <w:lang w:val="es-ES"/>
        </w:rPr>
        <w:t>Archivística.</w:t>
      </w:r>
    </w:p>
    <w:p w14:paraId="47A8462B" w14:textId="4E0D6C3E" w:rsidR="00E05AD8" w:rsidRPr="00303BC1" w:rsidRDefault="00E05AD8" w:rsidP="008C5BF7">
      <w:pPr>
        <w:spacing w:line="360" w:lineRule="auto"/>
        <w:rPr>
          <w:rFonts w:ascii="Times New Roman" w:hAnsi="Times New Roman" w:cs="Times New Roman"/>
          <w:lang w:val="es-ES"/>
        </w:rPr>
      </w:pPr>
      <w:r w:rsidRPr="00303BC1">
        <w:rPr>
          <w:rFonts w:ascii="Times New Roman" w:hAnsi="Times New Roman" w:cs="Times New Roman"/>
          <w:b/>
          <w:bCs/>
          <w:lang w:val="es-ES"/>
        </w:rPr>
        <w:t xml:space="preserve">Comisión: </w:t>
      </w:r>
      <w:r w:rsidRPr="00303BC1">
        <w:rPr>
          <w:rFonts w:ascii="Times New Roman" w:hAnsi="Times New Roman" w:cs="Times New Roman"/>
          <w:lang w:val="es-ES"/>
        </w:rPr>
        <w:t xml:space="preserve">Comisión Estatal de Derechos Humanos, Jalisco. </w:t>
      </w:r>
    </w:p>
    <w:p w14:paraId="183B4B1F" w14:textId="075AFCE1" w:rsidR="009C1BCB" w:rsidRPr="00557648" w:rsidRDefault="009C1BCB" w:rsidP="009E6677">
      <w:pPr>
        <w:spacing w:line="360" w:lineRule="auto"/>
        <w:rPr>
          <w:rFonts w:ascii="Times New Roman" w:hAnsi="Times New Roman" w:cs="Times New Roman"/>
          <w:lang w:val="es-ES"/>
        </w:rPr>
      </w:pPr>
      <w:r>
        <w:rPr>
          <w:rFonts w:ascii="Times New Roman" w:hAnsi="Times New Roman" w:cs="Times New Roman"/>
          <w:b/>
          <w:bCs/>
          <w:lang w:val="es-ES"/>
        </w:rPr>
        <w:t>MIR:</w:t>
      </w:r>
      <w:r w:rsidR="00557648">
        <w:rPr>
          <w:rFonts w:ascii="Times New Roman" w:hAnsi="Times New Roman" w:cs="Times New Roman"/>
          <w:b/>
          <w:bCs/>
          <w:lang w:val="es-ES"/>
        </w:rPr>
        <w:t xml:space="preserve"> </w:t>
      </w:r>
      <w:r w:rsidR="00557648">
        <w:rPr>
          <w:rFonts w:ascii="Times New Roman" w:hAnsi="Times New Roman" w:cs="Times New Roman"/>
          <w:lang w:val="es-ES"/>
        </w:rPr>
        <w:t>Matriz de Indicadores para Resultados.</w:t>
      </w:r>
    </w:p>
    <w:p w14:paraId="784FB977" w14:textId="0F79EDD5" w:rsidR="00844AB1" w:rsidRDefault="00844AB1" w:rsidP="008C5BF7">
      <w:pPr>
        <w:spacing w:line="360" w:lineRule="auto"/>
        <w:rPr>
          <w:rFonts w:ascii="Times New Roman" w:hAnsi="Times New Roman" w:cs="Times New Roman"/>
          <w:lang w:val="es-ES"/>
        </w:rPr>
      </w:pPr>
      <w:r w:rsidRPr="00303BC1">
        <w:rPr>
          <w:rFonts w:ascii="Times New Roman" w:hAnsi="Times New Roman" w:cs="Times New Roman"/>
          <w:b/>
          <w:bCs/>
          <w:lang w:val="es-ES"/>
        </w:rPr>
        <w:t xml:space="preserve">Plan: </w:t>
      </w:r>
      <w:r w:rsidRPr="00303BC1">
        <w:rPr>
          <w:rFonts w:ascii="Times New Roman" w:hAnsi="Times New Roman" w:cs="Times New Roman"/>
          <w:lang w:val="es-ES"/>
        </w:rPr>
        <w:t>Plan de Trabajo 202</w:t>
      </w:r>
      <w:r w:rsidR="001E41B5">
        <w:rPr>
          <w:rFonts w:ascii="Times New Roman" w:hAnsi="Times New Roman" w:cs="Times New Roman"/>
          <w:lang w:val="es-ES"/>
        </w:rPr>
        <w:t>1</w:t>
      </w:r>
      <w:r w:rsidRPr="00303BC1">
        <w:rPr>
          <w:rFonts w:ascii="Times New Roman" w:hAnsi="Times New Roman" w:cs="Times New Roman"/>
          <w:lang w:val="es-ES"/>
        </w:rPr>
        <w:t xml:space="preserve"> de la Unidad de Archivo.</w:t>
      </w:r>
    </w:p>
    <w:p w14:paraId="004E49C7" w14:textId="77777777" w:rsidR="001A2F61" w:rsidRPr="00303BC1" w:rsidRDefault="001A2F61" w:rsidP="002927B4">
      <w:pPr>
        <w:rPr>
          <w:rFonts w:ascii="Times New Roman" w:hAnsi="Times New Roman" w:cs="Times New Roman"/>
          <w:b/>
          <w:lang w:val="es-ES"/>
        </w:rPr>
      </w:pPr>
    </w:p>
    <w:p w14:paraId="08EF6ABD" w14:textId="41CEC474" w:rsidR="00913A25" w:rsidRPr="00303BC1" w:rsidRDefault="00913A25" w:rsidP="000A4375">
      <w:pPr>
        <w:pStyle w:val="Prrafodelista"/>
        <w:numPr>
          <w:ilvl w:val="0"/>
          <w:numId w:val="1"/>
        </w:numPr>
        <w:spacing w:line="360" w:lineRule="auto"/>
        <w:ind w:left="426"/>
        <w:jc w:val="both"/>
        <w:outlineLvl w:val="0"/>
        <w:rPr>
          <w:rFonts w:ascii="Times New Roman" w:hAnsi="Times New Roman" w:cs="Times New Roman"/>
          <w:b/>
          <w:lang w:val="es-ES"/>
        </w:rPr>
      </w:pPr>
      <w:bookmarkStart w:id="2" w:name="_Toc95740765"/>
      <w:r w:rsidRPr="00303BC1">
        <w:rPr>
          <w:rFonts w:ascii="Times New Roman" w:hAnsi="Times New Roman" w:cs="Times New Roman"/>
          <w:b/>
          <w:lang w:val="es-ES"/>
        </w:rPr>
        <w:t>INTRODUCCIÓN</w:t>
      </w:r>
      <w:bookmarkEnd w:id="2"/>
    </w:p>
    <w:p w14:paraId="3C1FC599" w14:textId="546523BF" w:rsidR="00E44AD5" w:rsidRDefault="00D2665A" w:rsidP="00E44AD5">
      <w:pPr>
        <w:spacing w:line="360" w:lineRule="auto"/>
        <w:jc w:val="both"/>
        <w:rPr>
          <w:rFonts w:ascii="Times New Roman" w:hAnsi="Times New Roman" w:cs="Times New Roman"/>
          <w:i/>
          <w:iCs/>
        </w:rPr>
      </w:pPr>
      <w:r w:rsidRPr="00303BC1">
        <w:rPr>
          <w:rFonts w:ascii="Times New Roman" w:hAnsi="Times New Roman" w:cs="Times New Roman"/>
          <w:bCs/>
          <w:lang w:val="es-ES"/>
        </w:rPr>
        <w:t>La planeación en materia archivística es un deber que establece la Ley General de Archivos y la Ley de Archivos del Estado de Jalisco y sus Municipios, con el objetivo de que los sujetos obligados definan las prioridades institucionales en esta materia, integrando los recursos económicos, tecnológicos y operativos disponibles. Esta Comisión a través de la Unidad de Archivo adscrita a la Secretaría Ejecutiva, emitió para tal efecto el Plan de Trabajo 202</w:t>
      </w:r>
      <w:r w:rsidR="00E44AD5">
        <w:rPr>
          <w:rFonts w:ascii="Times New Roman" w:hAnsi="Times New Roman" w:cs="Times New Roman"/>
          <w:bCs/>
          <w:lang w:val="es-ES"/>
        </w:rPr>
        <w:t>1</w:t>
      </w:r>
      <w:r w:rsidRPr="00303BC1">
        <w:rPr>
          <w:rFonts w:ascii="Times New Roman" w:hAnsi="Times New Roman" w:cs="Times New Roman"/>
          <w:bCs/>
          <w:lang w:val="es-ES"/>
        </w:rPr>
        <w:t xml:space="preserve">, </w:t>
      </w:r>
      <w:r w:rsidR="00844AB1" w:rsidRPr="00303BC1">
        <w:rPr>
          <w:rFonts w:ascii="Times New Roman" w:hAnsi="Times New Roman" w:cs="Times New Roman"/>
          <w:bCs/>
          <w:lang w:val="es-ES"/>
        </w:rPr>
        <w:t>cuyo objetivo fue “</w:t>
      </w:r>
      <w:r w:rsidR="00E44AD5" w:rsidRPr="00E44AD5">
        <w:rPr>
          <w:rFonts w:ascii="Times New Roman" w:hAnsi="Times New Roman" w:cs="Times New Roman"/>
          <w:i/>
          <w:iCs/>
        </w:rPr>
        <w:t>Adoptar, promover e implementar los métodos y técnicas archivísticas en la gestión de documentos que generan y resguardan las áreas de esta Defensoría, conforme a lo establecido en el Reglamento del Sistema Institucional de Archivos de la Comisión Estatal de Derechos Humanos, Jalisco; las normas aplicables y las buenas prácticas a nivel nacional e internacional</w:t>
      </w:r>
      <w:r w:rsidR="00E44AD5">
        <w:rPr>
          <w:rFonts w:ascii="Times New Roman" w:hAnsi="Times New Roman" w:cs="Times New Roman"/>
          <w:i/>
          <w:iCs/>
        </w:rPr>
        <w:t>”</w:t>
      </w:r>
    </w:p>
    <w:p w14:paraId="2D6466D8" w14:textId="77777777" w:rsidR="00E44AD5" w:rsidRPr="00303BC1" w:rsidRDefault="00E44AD5" w:rsidP="00E44AD5">
      <w:pPr>
        <w:spacing w:line="360" w:lineRule="auto"/>
        <w:jc w:val="both"/>
        <w:rPr>
          <w:rFonts w:ascii="Times New Roman" w:eastAsia="Calibri" w:hAnsi="Times New Roman" w:cs="Times New Roman"/>
          <w:lang w:eastAsia="en-US"/>
        </w:rPr>
      </w:pPr>
      <w:r w:rsidRPr="00303BC1">
        <w:rPr>
          <w:rFonts w:ascii="Times New Roman" w:eastAsia="Calibri" w:hAnsi="Times New Roman" w:cs="Times New Roman"/>
          <w:lang w:eastAsia="en-US"/>
        </w:rPr>
        <w:t xml:space="preserve">Es importante señalar que el contenido del presente informe, da cuenta también del esfuerzo del titular de esta Comisión y de </w:t>
      </w:r>
      <w:r>
        <w:rPr>
          <w:rFonts w:ascii="Times New Roman" w:eastAsia="Calibri" w:hAnsi="Times New Roman" w:cs="Times New Roman"/>
          <w:lang w:eastAsia="en-US"/>
        </w:rPr>
        <w:t xml:space="preserve">quienes integran </w:t>
      </w:r>
      <w:r w:rsidRPr="00303BC1">
        <w:rPr>
          <w:rFonts w:ascii="Times New Roman" w:eastAsia="Calibri" w:hAnsi="Times New Roman" w:cs="Times New Roman"/>
          <w:lang w:eastAsia="en-US"/>
        </w:rPr>
        <w:t xml:space="preserve">el Grupo Interdisciplinario, para aprovechar de la mejor forma posible los medios disponibles </w:t>
      </w:r>
      <w:r>
        <w:rPr>
          <w:rFonts w:ascii="Times New Roman" w:eastAsia="Calibri" w:hAnsi="Times New Roman" w:cs="Times New Roman"/>
          <w:lang w:eastAsia="en-US"/>
        </w:rPr>
        <w:t xml:space="preserve">y </w:t>
      </w:r>
      <w:r w:rsidRPr="00303BC1">
        <w:rPr>
          <w:rFonts w:ascii="Times New Roman" w:eastAsia="Calibri" w:hAnsi="Times New Roman" w:cs="Times New Roman"/>
          <w:lang w:eastAsia="en-US"/>
        </w:rPr>
        <w:t xml:space="preserve">avanzar en el desarrollo del Sistema Institucional de Archivos de la Comisión Estatal de Derechos Humanos, Jalisco. </w:t>
      </w:r>
    </w:p>
    <w:p w14:paraId="45FAFEA2" w14:textId="1222E73D" w:rsidR="00211E5E" w:rsidRPr="00303BC1" w:rsidRDefault="00553F18" w:rsidP="000A4375">
      <w:pPr>
        <w:pStyle w:val="Ttulo1"/>
        <w:numPr>
          <w:ilvl w:val="0"/>
          <w:numId w:val="1"/>
        </w:numPr>
        <w:spacing w:line="360" w:lineRule="auto"/>
        <w:rPr>
          <w:rFonts w:cs="Times New Roman"/>
          <w:sz w:val="28"/>
        </w:rPr>
      </w:pPr>
      <w:bookmarkStart w:id="3" w:name="_Toc95740766"/>
      <w:r w:rsidRPr="00303BC1">
        <w:rPr>
          <w:rFonts w:cs="Times New Roman"/>
        </w:rPr>
        <w:t>OBJETIVO</w:t>
      </w:r>
      <w:r w:rsidR="00A97C0E" w:rsidRPr="00303BC1">
        <w:rPr>
          <w:rFonts w:cs="Times New Roman"/>
        </w:rPr>
        <w:t xml:space="preserve"> GENERAL</w:t>
      </w:r>
      <w:bookmarkEnd w:id="3"/>
      <w:r w:rsidRPr="00303BC1">
        <w:rPr>
          <w:rFonts w:cs="Times New Roman"/>
          <w:sz w:val="28"/>
        </w:rPr>
        <w:t xml:space="preserve"> </w:t>
      </w:r>
    </w:p>
    <w:p w14:paraId="043A98A0" w14:textId="627D332F" w:rsidR="00553F18" w:rsidRDefault="00223054" w:rsidP="00A82296">
      <w:pPr>
        <w:spacing w:line="360" w:lineRule="auto"/>
        <w:jc w:val="both"/>
        <w:rPr>
          <w:rFonts w:ascii="Times New Roman" w:eastAsia="Calibri" w:hAnsi="Times New Roman" w:cs="Times New Roman"/>
          <w:lang w:eastAsia="en-US"/>
        </w:rPr>
      </w:pPr>
      <w:r w:rsidRPr="00303BC1">
        <w:rPr>
          <w:rFonts w:ascii="Times New Roman" w:eastAsia="Calibri" w:hAnsi="Times New Roman" w:cs="Times New Roman"/>
          <w:lang w:eastAsia="en-US"/>
        </w:rPr>
        <w:t xml:space="preserve">Presentar los resultados de las </w:t>
      </w:r>
      <w:r w:rsidR="00681A35">
        <w:rPr>
          <w:rFonts w:ascii="Times New Roman" w:eastAsia="Calibri" w:hAnsi="Times New Roman" w:cs="Times New Roman"/>
          <w:lang w:eastAsia="en-US"/>
        </w:rPr>
        <w:t>metas</w:t>
      </w:r>
      <w:r w:rsidRPr="00303BC1">
        <w:rPr>
          <w:rFonts w:ascii="Times New Roman" w:eastAsia="Calibri" w:hAnsi="Times New Roman" w:cs="Times New Roman"/>
          <w:lang w:eastAsia="en-US"/>
        </w:rPr>
        <w:t xml:space="preserve"> programadas en el Plan de Trabajo 202</w:t>
      </w:r>
      <w:r w:rsidR="00E44AD5">
        <w:rPr>
          <w:rFonts w:ascii="Times New Roman" w:eastAsia="Calibri" w:hAnsi="Times New Roman" w:cs="Times New Roman"/>
          <w:lang w:eastAsia="en-US"/>
        </w:rPr>
        <w:t>1</w:t>
      </w:r>
      <w:r w:rsidRPr="00303BC1">
        <w:rPr>
          <w:rFonts w:ascii="Times New Roman" w:eastAsia="Calibri" w:hAnsi="Times New Roman" w:cs="Times New Roman"/>
          <w:lang w:eastAsia="en-US"/>
        </w:rPr>
        <w:t xml:space="preserve"> de la Unidad de Archivo</w:t>
      </w:r>
      <w:r w:rsidR="000579DD">
        <w:rPr>
          <w:rFonts w:ascii="Times New Roman" w:eastAsia="Calibri" w:hAnsi="Times New Roman" w:cs="Times New Roman"/>
          <w:lang w:eastAsia="en-US"/>
        </w:rPr>
        <w:t xml:space="preserve"> para dar cumplimiento al deber que establece el artículo 24 de la Ley de Archivos del Estado de Jalisco y sus Municipios. </w:t>
      </w:r>
    </w:p>
    <w:p w14:paraId="5BD14004" w14:textId="77777777" w:rsidR="00C5235D" w:rsidRPr="00303BC1" w:rsidRDefault="00C5235D" w:rsidP="00A82296">
      <w:pPr>
        <w:spacing w:line="360" w:lineRule="auto"/>
        <w:jc w:val="both"/>
        <w:rPr>
          <w:rFonts w:ascii="Times New Roman" w:eastAsia="Calibri" w:hAnsi="Times New Roman" w:cs="Times New Roman"/>
          <w:lang w:eastAsia="en-US"/>
        </w:rPr>
      </w:pPr>
    </w:p>
    <w:p w14:paraId="724E23CB" w14:textId="576EE850" w:rsidR="00BB74A2" w:rsidRPr="00303BC1" w:rsidRDefault="00A97C0E" w:rsidP="000A4375">
      <w:pPr>
        <w:pStyle w:val="Prrafodelista"/>
        <w:numPr>
          <w:ilvl w:val="0"/>
          <w:numId w:val="1"/>
        </w:numPr>
        <w:spacing w:line="360" w:lineRule="auto"/>
        <w:ind w:left="426"/>
        <w:jc w:val="both"/>
        <w:outlineLvl w:val="0"/>
        <w:rPr>
          <w:rFonts w:ascii="Times New Roman" w:hAnsi="Times New Roman" w:cs="Times New Roman"/>
          <w:b/>
          <w:lang w:val="es-ES"/>
        </w:rPr>
      </w:pPr>
      <w:bookmarkStart w:id="4" w:name="_Toc95740767"/>
      <w:r w:rsidRPr="00303BC1">
        <w:rPr>
          <w:rFonts w:ascii="Times New Roman" w:hAnsi="Times New Roman" w:cs="Times New Roman"/>
          <w:b/>
          <w:lang w:val="es-ES"/>
        </w:rPr>
        <w:lastRenderedPageBreak/>
        <w:t>INFORME DE LAS ACTIVIDADES Y METAS PROGRAMADAS</w:t>
      </w:r>
      <w:bookmarkEnd w:id="4"/>
    </w:p>
    <w:p w14:paraId="75D12D41" w14:textId="67F0D52E" w:rsidR="00D37297" w:rsidRDefault="00557648" w:rsidP="00A82296">
      <w:pPr>
        <w:spacing w:line="360" w:lineRule="auto"/>
        <w:jc w:val="both"/>
        <w:rPr>
          <w:rFonts w:ascii="Times New Roman" w:eastAsia="Calibri" w:hAnsi="Times New Roman" w:cs="Times New Roman"/>
          <w:lang w:eastAsia="en-US"/>
        </w:rPr>
      </w:pPr>
      <w:r>
        <w:rPr>
          <w:rFonts w:ascii="Times New Roman" w:eastAsia="Calibri" w:hAnsi="Times New Roman" w:cs="Times New Roman"/>
          <w:lang w:eastAsia="en-US"/>
        </w:rPr>
        <w:t>En</w:t>
      </w:r>
      <w:r w:rsidR="00635D12">
        <w:rPr>
          <w:rFonts w:ascii="Times New Roman" w:eastAsia="Calibri" w:hAnsi="Times New Roman" w:cs="Times New Roman"/>
          <w:lang w:eastAsia="en-US"/>
        </w:rPr>
        <w:t xml:space="preserve"> el Pla</w:t>
      </w:r>
      <w:r w:rsidR="00681A35">
        <w:rPr>
          <w:rFonts w:ascii="Times New Roman" w:eastAsia="Calibri" w:hAnsi="Times New Roman" w:cs="Times New Roman"/>
          <w:lang w:eastAsia="en-US"/>
        </w:rPr>
        <w:t>n</w:t>
      </w:r>
      <w:r w:rsidR="00635D12">
        <w:rPr>
          <w:rFonts w:ascii="Times New Roman" w:eastAsia="Calibri" w:hAnsi="Times New Roman" w:cs="Times New Roman"/>
          <w:lang w:eastAsia="en-US"/>
        </w:rPr>
        <w:t xml:space="preserve"> de Trabajo 202</w:t>
      </w:r>
      <w:r w:rsidR="00E44AD5">
        <w:rPr>
          <w:rFonts w:ascii="Times New Roman" w:eastAsia="Calibri" w:hAnsi="Times New Roman" w:cs="Times New Roman"/>
          <w:lang w:eastAsia="en-US"/>
        </w:rPr>
        <w:t>1</w:t>
      </w:r>
      <w:r w:rsidR="00635D12">
        <w:rPr>
          <w:rFonts w:ascii="Times New Roman" w:eastAsia="Calibri" w:hAnsi="Times New Roman" w:cs="Times New Roman"/>
          <w:lang w:eastAsia="en-US"/>
        </w:rPr>
        <w:t xml:space="preserve"> de la Unidad de Archivo, se programaron actividades para lograr metas de conformidad con los objetivos específicos trazados. </w:t>
      </w:r>
      <w:r w:rsidR="008C5BF7" w:rsidRPr="00303BC1">
        <w:rPr>
          <w:rFonts w:ascii="Times New Roman" w:eastAsia="Calibri" w:hAnsi="Times New Roman" w:cs="Times New Roman"/>
          <w:lang w:eastAsia="en-US"/>
        </w:rPr>
        <w:t>A través de</w:t>
      </w:r>
      <w:r w:rsidR="00D37297">
        <w:rPr>
          <w:rFonts w:ascii="Times New Roman" w:eastAsia="Calibri" w:hAnsi="Times New Roman" w:cs="Times New Roman"/>
          <w:lang w:eastAsia="en-US"/>
        </w:rPr>
        <w:t>l</w:t>
      </w:r>
      <w:r w:rsidR="00635D12">
        <w:rPr>
          <w:rFonts w:ascii="Times New Roman" w:eastAsia="Calibri" w:hAnsi="Times New Roman" w:cs="Times New Roman"/>
          <w:lang w:eastAsia="en-US"/>
        </w:rPr>
        <w:t xml:space="preserve"> </w:t>
      </w:r>
      <w:r w:rsidR="008C5BF7" w:rsidRPr="00303BC1">
        <w:rPr>
          <w:rFonts w:ascii="Times New Roman" w:eastAsia="Calibri" w:hAnsi="Times New Roman" w:cs="Times New Roman"/>
          <w:lang w:eastAsia="en-US"/>
        </w:rPr>
        <w:t>siguiente</w:t>
      </w:r>
      <w:r w:rsidR="00635D12">
        <w:rPr>
          <w:rFonts w:ascii="Times New Roman" w:eastAsia="Calibri" w:hAnsi="Times New Roman" w:cs="Times New Roman"/>
          <w:lang w:eastAsia="en-US"/>
        </w:rPr>
        <w:t xml:space="preserve"> formato</w:t>
      </w:r>
      <w:r w:rsidR="008C5BF7" w:rsidRPr="00303BC1">
        <w:rPr>
          <w:rFonts w:ascii="Times New Roman" w:eastAsia="Calibri" w:hAnsi="Times New Roman" w:cs="Times New Roman"/>
          <w:lang w:eastAsia="en-US"/>
        </w:rPr>
        <w:t xml:space="preserve"> se informa</w:t>
      </w:r>
      <w:r w:rsidR="00D356E6">
        <w:rPr>
          <w:rFonts w:ascii="Times New Roman" w:eastAsia="Calibri" w:hAnsi="Times New Roman" w:cs="Times New Roman"/>
          <w:lang w:eastAsia="en-US"/>
        </w:rPr>
        <w:t xml:space="preserve">n las acciones de cumplimiento </w:t>
      </w:r>
      <w:r w:rsidR="00635D12">
        <w:rPr>
          <w:rFonts w:ascii="Times New Roman" w:eastAsia="Calibri" w:hAnsi="Times New Roman" w:cs="Times New Roman"/>
          <w:lang w:eastAsia="en-US"/>
        </w:rPr>
        <w:t xml:space="preserve">que se llevaron a cabo, para el desarrollo </w:t>
      </w:r>
      <w:r w:rsidR="008C5BF7" w:rsidRPr="00303BC1">
        <w:rPr>
          <w:rFonts w:ascii="Times New Roman" w:eastAsia="Calibri" w:hAnsi="Times New Roman" w:cs="Times New Roman"/>
          <w:lang w:eastAsia="en-US"/>
        </w:rPr>
        <w:t>de las actividades</w:t>
      </w:r>
      <w:r w:rsidR="00D356E6">
        <w:rPr>
          <w:rFonts w:ascii="Times New Roman" w:eastAsia="Calibri" w:hAnsi="Times New Roman" w:cs="Times New Roman"/>
          <w:lang w:eastAsia="en-US"/>
        </w:rPr>
        <w:t>,</w:t>
      </w:r>
      <w:r w:rsidR="008C5BF7" w:rsidRPr="00303BC1">
        <w:rPr>
          <w:rFonts w:ascii="Times New Roman" w:eastAsia="Calibri" w:hAnsi="Times New Roman" w:cs="Times New Roman"/>
          <w:lang w:eastAsia="en-US"/>
        </w:rPr>
        <w:t xml:space="preserve"> y así como el estado de las metas</w:t>
      </w:r>
      <w:r w:rsidR="00D37297">
        <w:rPr>
          <w:rFonts w:ascii="Times New Roman" w:eastAsia="Calibri" w:hAnsi="Times New Roman" w:cs="Times New Roman"/>
          <w:lang w:eastAsia="en-US"/>
        </w:rPr>
        <w:t xml:space="preserve"> en una escala ordinal que abarca cuatro variables de cumplimiento:</w:t>
      </w:r>
    </w:p>
    <w:p w14:paraId="028C2F70" w14:textId="52B2A3A4" w:rsidR="00D37297" w:rsidRPr="00D37297" w:rsidRDefault="00D37297" w:rsidP="000A4375">
      <w:pPr>
        <w:pStyle w:val="Prrafodelista"/>
        <w:numPr>
          <w:ilvl w:val="0"/>
          <w:numId w:val="5"/>
        </w:numPr>
        <w:spacing w:line="360" w:lineRule="auto"/>
        <w:jc w:val="both"/>
        <w:rPr>
          <w:rFonts w:ascii="Times New Roman" w:eastAsia="Calibri" w:hAnsi="Times New Roman" w:cs="Times New Roman"/>
          <w:b/>
          <w:lang w:eastAsia="en-US"/>
        </w:rPr>
      </w:pPr>
      <w:r>
        <w:rPr>
          <w:rFonts w:ascii="Times New Roman" w:eastAsia="Calibri" w:hAnsi="Times New Roman" w:cs="Times New Roman"/>
          <w:lang w:eastAsia="en-US"/>
        </w:rPr>
        <w:t>Cumplido. Si las acciones lograron culminar las actividades planteadas para llegar a la meta.</w:t>
      </w:r>
    </w:p>
    <w:p w14:paraId="6026F9B1" w14:textId="173E39B5" w:rsidR="00D37297" w:rsidRPr="00D37297" w:rsidRDefault="00D37297" w:rsidP="000A4375">
      <w:pPr>
        <w:pStyle w:val="Prrafodelista"/>
        <w:numPr>
          <w:ilvl w:val="0"/>
          <w:numId w:val="5"/>
        </w:numPr>
        <w:spacing w:line="360" w:lineRule="auto"/>
        <w:jc w:val="both"/>
        <w:rPr>
          <w:rFonts w:ascii="Times New Roman" w:eastAsia="Calibri" w:hAnsi="Times New Roman" w:cs="Times New Roman"/>
          <w:b/>
          <w:lang w:eastAsia="en-US"/>
        </w:rPr>
      </w:pPr>
      <w:r>
        <w:rPr>
          <w:rFonts w:ascii="Times New Roman" w:eastAsia="Calibri" w:hAnsi="Times New Roman" w:cs="Times New Roman"/>
          <w:lang w:eastAsia="en-US"/>
        </w:rPr>
        <w:t xml:space="preserve">En proceso de cumplimiento. Si </w:t>
      </w:r>
      <w:r w:rsidR="00C545F2">
        <w:rPr>
          <w:rFonts w:ascii="Times New Roman" w:eastAsia="Calibri" w:hAnsi="Times New Roman" w:cs="Times New Roman"/>
          <w:lang w:eastAsia="en-US"/>
        </w:rPr>
        <w:t>el desarrollo de las</w:t>
      </w:r>
      <w:r>
        <w:rPr>
          <w:rFonts w:ascii="Times New Roman" w:eastAsia="Calibri" w:hAnsi="Times New Roman" w:cs="Times New Roman"/>
          <w:lang w:eastAsia="en-US"/>
        </w:rPr>
        <w:t xml:space="preserve"> acciones </w:t>
      </w:r>
      <w:r w:rsidR="00EF2851">
        <w:rPr>
          <w:rFonts w:ascii="Times New Roman" w:eastAsia="Calibri" w:hAnsi="Times New Roman" w:cs="Times New Roman"/>
          <w:lang w:eastAsia="en-US"/>
        </w:rPr>
        <w:t>inici</w:t>
      </w:r>
      <w:r w:rsidR="00C545F2">
        <w:rPr>
          <w:rFonts w:ascii="Times New Roman" w:eastAsia="Calibri" w:hAnsi="Times New Roman" w:cs="Times New Roman"/>
          <w:lang w:eastAsia="en-US"/>
        </w:rPr>
        <w:t>ó</w:t>
      </w:r>
      <w:r>
        <w:rPr>
          <w:rFonts w:ascii="Times New Roman" w:eastAsia="Calibri" w:hAnsi="Times New Roman" w:cs="Times New Roman"/>
          <w:lang w:eastAsia="en-US"/>
        </w:rPr>
        <w:t xml:space="preserve"> durante el ejercicio 202</w:t>
      </w:r>
      <w:r w:rsidR="00E44AD5">
        <w:rPr>
          <w:rFonts w:ascii="Times New Roman" w:eastAsia="Calibri" w:hAnsi="Times New Roman" w:cs="Times New Roman"/>
          <w:lang w:eastAsia="en-US"/>
        </w:rPr>
        <w:t>1</w:t>
      </w:r>
      <w:r>
        <w:rPr>
          <w:rFonts w:ascii="Times New Roman" w:eastAsia="Calibri" w:hAnsi="Times New Roman" w:cs="Times New Roman"/>
          <w:lang w:eastAsia="en-US"/>
        </w:rPr>
        <w:t xml:space="preserve"> pero </w:t>
      </w:r>
      <w:r w:rsidR="00C545F2">
        <w:rPr>
          <w:rFonts w:ascii="Times New Roman" w:eastAsia="Calibri" w:hAnsi="Times New Roman" w:cs="Times New Roman"/>
          <w:lang w:eastAsia="en-US"/>
        </w:rPr>
        <w:t>aún</w:t>
      </w:r>
      <w:r>
        <w:rPr>
          <w:rFonts w:ascii="Times New Roman" w:eastAsia="Calibri" w:hAnsi="Times New Roman" w:cs="Times New Roman"/>
          <w:lang w:eastAsia="en-US"/>
        </w:rPr>
        <w:t xml:space="preserve"> no ha culminado. </w:t>
      </w:r>
    </w:p>
    <w:p w14:paraId="4772868E" w14:textId="77777777" w:rsidR="00635D12" w:rsidRPr="00635D12" w:rsidRDefault="00D37297" w:rsidP="000A4375">
      <w:pPr>
        <w:pStyle w:val="Prrafodelista"/>
        <w:numPr>
          <w:ilvl w:val="0"/>
          <w:numId w:val="5"/>
        </w:numPr>
        <w:spacing w:line="360" w:lineRule="auto"/>
        <w:jc w:val="both"/>
        <w:rPr>
          <w:rFonts w:ascii="Times New Roman" w:eastAsia="Calibri" w:hAnsi="Times New Roman" w:cs="Times New Roman"/>
          <w:b/>
          <w:lang w:eastAsia="en-US"/>
        </w:rPr>
      </w:pPr>
      <w:r>
        <w:rPr>
          <w:rFonts w:ascii="Times New Roman" w:eastAsia="Calibri" w:hAnsi="Times New Roman" w:cs="Times New Roman"/>
          <w:lang w:eastAsia="en-US"/>
        </w:rPr>
        <w:t xml:space="preserve">En vías de cumplimiento. Si las acciones </w:t>
      </w:r>
      <w:r w:rsidR="00635D12">
        <w:rPr>
          <w:rFonts w:ascii="Times New Roman" w:eastAsia="Calibri" w:hAnsi="Times New Roman" w:cs="Times New Roman"/>
          <w:lang w:eastAsia="en-US"/>
        </w:rPr>
        <w:t>para cumplir con</w:t>
      </w:r>
      <w:r>
        <w:rPr>
          <w:rFonts w:ascii="Times New Roman" w:eastAsia="Calibri" w:hAnsi="Times New Roman" w:cs="Times New Roman"/>
          <w:lang w:eastAsia="en-US"/>
        </w:rPr>
        <w:t xml:space="preserve"> la meta dependen de </w:t>
      </w:r>
      <w:r w:rsidR="00635D12">
        <w:rPr>
          <w:rFonts w:ascii="Times New Roman" w:eastAsia="Calibri" w:hAnsi="Times New Roman" w:cs="Times New Roman"/>
          <w:lang w:eastAsia="en-US"/>
        </w:rPr>
        <w:t>la realización de otras actividades que están en proceso de cumplimiento.</w:t>
      </w:r>
    </w:p>
    <w:p w14:paraId="117F4835" w14:textId="011B440E" w:rsidR="00D37297" w:rsidRPr="00D37297" w:rsidRDefault="00635D12" w:rsidP="000A4375">
      <w:pPr>
        <w:pStyle w:val="Prrafodelista"/>
        <w:numPr>
          <w:ilvl w:val="0"/>
          <w:numId w:val="5"/>
        </w:numPr>
        <w:spacing w:line="360" w:lineRule="auto"/>
        <w:jc w:val="both"/>
        <w:rPr>
          <w:rFonts w:ascii="Times New Roman" w:eastAsia="Calibri" w:hAnsi="Times New Roman" w:cs="Times New Roman"/>
          <w:b/>
          <w:lang w:eastAsia="en-US"/>
        </w:rPr>
      </w:pPr>
      <w:r>
        <w:rPr>
          <w:rFonts w:ascii="Times New Roman" w:eastAsia="Calibri" w:hAnsi="Times New Roman" w:cs="Times New Roman"/>
          <w:lang w:eastAsia="en-US"/>
        </w:rPr>
        <w:t>Asuntos pendientes. No se llevaron a cabo acciones para el cumplimiento de la meta</w:t>
      </w:r>
      <w:r w:rsidR="00EF2851">
        <w:rPr>
          <w:rFonts w:ascii="Times New Roman" w:eastAsia="Calibri" w:hAnsi="Times New Roman" w:cs="Times New Roman"/>
          <w:lang w:eastAsia="en-US"/>
        </w:rPr>
        <w:t xml:space="preserve"> porque dependen de actividades en vías de cumplimiento o por motivos externos a </w:t>
      </w:r>
      <w:r w:rsidR="00681A35">
        <w:rPr>
          <w:rFonts w:ascii="Times New Roman" w:eastAsia="Calibri" w:hAnsi="Times New Roman" w:cs="Times New Roman"/>
          <w:lang w:eastAsia="en-US"/>
        </w:rPr>
        <w:t>esta Defensoría</w:t>
      </w:r>
      <w:r>
        <w:rPr>
          <w:rFonts w:ascii="Times New Roman" w:eastAsia="Calibri" w:hAnsi="Times New Roman" w:cs="Times New Roman"/>
          <w:lang w:eastAsia="en-US"/>
        </w:rPr>
        <w:t xml:space="preserve">.  </w:t>
      </w:r>
    </w:p>
    <w:p w14:paraId="70A27E72" w14:textId="24D9DD31" w:rsidR="008C5BF7" w:rsidRPr="00303BC1" w:rsidRDefault="008C5BF7" w:rsidP="00A82296">
      <w:pPr>
        <w:spacing w:line="360" w:lineRule="auto"/>
        <w:jc w:val="both"/>
        <w:rPr>
          <w:rFonts w:ascii="Times New Roman" w:eastAsia="Calibri" w:hAnsi="Times New Roman" w:cs="Times New Roman"/>
          <w:b/>
          <w:lang w:eastAsia="en-US"/>
        </w:rPr>
      </w:pPr>
    </w:p>
    <w:p w14:paraId="55076B5A" w14:textId="7B7ED770" w:rsidR="008C5BF7" w:rsidRPr="00303BC1" w:rsidRDefault="008C5BF7" w:rsidP="00A82296">
      <w:pPr>
        <w:spacing w:line="360" w:lineRule="auto"/>
        <w:jc w:val="both"/>
        <w:rPr>
          <w:rFonts w:ascii="Times New Roman" w:eastAsia="Calibri" w:hAnsi="Times New Roman" w:cs="Times New Roman"/>
          <w:b/>
          <w:lang w:eastAsia="en-US"/>
        </w:rPr>
      </w:pPr>
    </w:p>
    <w:p w14:paraId="515005E0" w14:textId="77777777" w:rsidR="008C5BF7" w:rsidRPr="00303BC1" w:rsidRDefault="008C5BF7" w:rsidP="00A82296">
      <w:pPr>
        <w:spacing w:line="360" w:lineRule="auto"/>
        <w:jc w:val="both"/>
        <w:rPr>
          <w:rFonts w:ascii="Times New Roman" w:eastAsia="Calibri" w:hAnsi="Times New Roman" w:cs="Times New Roman"/>
          <w:b/>
          <w:lang w:eastAsia="en-US"/>
        </w:rPr>
        <w:sectPr w:rsidR="008C5BF7" w:rsidRPr="00303BC1" w:rsidSect="002927B4">
          <w:pgSz w:w="12240" w:h="15840"/>
          <w:pgMar w:top="1560" w:right="1701" w:bottom="1417" w:left="1701" w:header="227" w:footer="444" w:gutter="0"/>
          <w:cols w:space="720"/>
          <w:formProt w:val="0"/>
          <w:docGrid w:linePitch="360"/>
        </w:sectPr>
      </w:pPr>
    </w:p>
    <w:p w14:paraId="788C6C7B" w14:textId="41AC864F" w:rsidR="008C5BF7" w:rsidRPr="00303BC1" w:rsidRDefault="008C5BF7" w:rsidP="008C5BF7">
      <w:pPr>
        <w:spacing w:line="360" w:lineRule="auto"/>
        <w:jc w:val="both"/>
        <w:rPr>
          <w:rFonts w:ascii="Times New Roman" w:hAnsi="Times New Roman" w:cs="Times New Roman"/>
        </w:rPr>
      </w:pPr>
      <w:r w:rsidRPr="00303BC1">
        <w:rPr>
          <w:rFonts w:ascii="Times New Roman" w:hAnsi="Times New Roman" w:cs="Times New Roman"/>
          <w:b/>
          <w:color w:val="7030A0"/>
        </w:rPr>
        <w:lastRenderedPageBreak/>
        <w:t>Objetivo específico 1.</w:t>
      </w:r>
      <w:r w:rsidRPr="00303BC1">
        <w:rPr>
          <w:rFonts w:ascii="Times New Roman" w:hAnsi="Times New Roman" w:cs="Times New Roman"/>
          <w:b/>
          <w:color w:val="403152" w:themeColor="accent4" w:themeShade="80"/>
        </w:rPr>
        <w:t xml:space="preserve"> </w:t>
      </w:r>
      <w:r w:rsidR="00705167" w:rsidRPr="0089484B">
        <w:rPr>
          <w:rFonts w:ascii="Times New Roman" w:hAnsi="Times New Roman" w:cs="Times New Roman"/>
          <w:b/>
          <w:bCs/>
        </w:rPr>
        <w:t>Dirigir a las áreas productoras de la documentación, para que cumplan con los deberes y obligaciones establecidas en el Reglamento del Sistema Institucional de Archivos de la CEDHJ, a partir del ejercicio 2021.</w:t>
      </w:r>
    </w:p>
    <w:p w14:paraId="33CCF005" w14:textId="77777777" w:rsidR="00705167" w:rsidRPr="00D97DE7" w:rsidRDefault="008C5BF7" w:rsidP="00705167">
      <w:pPr>
        <w:spacing w:line="360" w:lineRule="auto"/>
        <w:jc w:val="both"/>
        <w:rPr>
          <w:rFonts w:ascii="Times New Roman" w:hAnsi="Times New Roman" w:cs="Times New Roman"/>
          <w:b/>
          <w:bCs/>
        </w:rPr>
      </w:pPr>
      <w:r w:rsidRPr="00303BC1">
        <w:rPr>
          <w:rFonts w:ascii="Times New Roman" w:hAnsi="Times New Roman" w:cs="Times New Roman"/>
          <w:b/>
          <w:bCs/>
        </w:rPr>
        <w:t>Estrategia 1.</w:t>
      </w:r>
      <w:r w:rsidRPr="00303BC1">
        <w:rPr>
          <w:rFonts w:ascii="Times New Roman" w:hAnsi="Times New Roman" w:cs="Times New Roman"/>
        </w:rPr>
        <w:t xml:space="preserve"> </w:t>
      </w:r>
      <w:r w:rsidR="00705167">
        <w:rPr>
          <w:rFonts w:ascii="Times New Roman" w:hAnsi="Times New Roman" w:cs="Times New Roman"/>
        </w:rPr>
        <w:t xml:space="preserve">Generar actividades de </w:t>
      </w:r>
      <w:r w:rsidR="00705167" w:rsidRPr="004F3CE1">
        <w:rPr>
          <w:rFonts w:ascii="Times New Roman" w:hAnsi="Times New Roman" w:cs="Times New Roman"/>
        </w:rPr>
        <w:t>capacitación y asesorías</w:t>
      </w:r>
      <w:r w:rsidR="00705167">
        <w:rPr>
          <w:rFonts w:ascii="Times New Roman" w:hAnsi="Times New Roman" w:cs="Times New Roman"/>
        </w:rPr>
        <w:t>, para el uso y la aplicación de los métodos y medidas para organizar, administrar, proteger y conservar de manera homogénea los documentos de archivo bajo resguardo</w:t>
      </w:r>
      <w:r w:rsidR="00705167" w:rsidRPr="00D97DE7">
        <w:rPr>
          <w:rFonts w:ascii="Times New Roman" w:hAnsi="Times New Roman" w:cs="Times New Roman"/>
        </w:rPr>
        <w:t xml:space="preserve">. </w:t>
      </w:r>
      <w:r w:rsidR="00705167" w:rsidRPr="00D97DE7">
        <w:rPr>
          <w:rFonts w:ascii="Times New Roman" w:hAnsi="Times New Roman" w:cs="Times New Roman"/>
          <w:b/>
          <w:bCs/>
        </w:rPr>
        <w:t xml:space="preserve">  </w:t>
      </w:r>
    </w:p>
    <w:p w14:paraId="06BA6BC0" w14:textId="5820BE57" w:rsidR="008C5BF7" w:rsidRPr="00303BC1" w:rsidRDefault="008C5BF7" w:rsidP="008C5BF7">
      <w:pPr>
        <w:spacing w:line="360" w:lineRule="auto"/>
        <w:jc w:val="both"/>
        <w:rPr>
          <w:rFonts w:ascii="Times New Roman" w:hAnsi="Times New Roman" w:cs="Times New Roman"/>
        </w:rPr>
      </w:pPr>
    </w:p>
    <w:tbl>
      <w:tblPr>
        <w:tblStyle w:val="Tabladecuadrcula1clara-nfasis21"/>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3073"/>
        <w:gridCol w:w="5037"/>
        <w:gridCol w:w="1878"/>
      </w:tblGrid>
      <w:tr w:rsidR="008C5BF7" w:rsidRPr="00303BC1" w14:paraId="69C442E7" w14:textId="77777777" w:rsidTr="00D93317">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041" w:type="dxa"/>
            <w:gridSpan w:val="4"/>
            <w:tcBorders>
              <w:bottom w:val="none" w:sz="0" w:space="0" w:color="auto"/>
            </w:tcBorders>
            <w:shd w:val="clear" w:color="auto" w:fill="7030A0"/>
            <w:tcMar>
              <w:left w:w="108" w:type="dxa"/>
            </w:tcMar>
            <w:vAlign w:val="center"/>
          </w:tcPr>
          <w:p w14:paraId="71050CAD" w14:textId="77777777" w:rsidR="008C5BF7" w:rsidRPr="00303BC1" w:rsidRDefault="008C5BF7" w:rsidP="00436CA2">
            <w:pPr>
              <w:jc w:val="center"/>
              <w:rPr>
                <w:rFonts w:ascii="Times New Roman" w:hAnsi="Times New Roman" w:cs="Times New Roman"/>
                <w:b w:val="0"/>
                <w:bCs w:val="0"/>
                <w:color w:val="FFFFFF" w:themeColor="background1"/>
              </w:rPr>
            </w:pPr>
            <w:r w:rsidRPr="00303BC1">
              <w:rPr>
                <w:rFonts w:ascii="Times New Roman" w:hAnsi="Times New Roman" w:cs="Times New Roman"/>
                <w:b w:val="0"/>
                <w:bCs w:val="0"/>
                <w:color w:val="FFFFFF" w:themeColor="background1"/>
              </w:rPr>
              <w:t>Líneas de acción</w:t>
            </w:r>
          </w:p>
        </w:tc>
      </w:tr>
      <w:tr w:rsidR="008C5BF7" w:rsidRPr="00303BC1" w14:paraId="3A0875EB" w14:textId="77777777" w:rsidTr="00D93317">
        <w:trPr>
          <w:trHeight w:val="667"/>
        </w:trPr>
        <w:tc>
          <w:tcPr>
            <w:cnfStyle w:val="001000000000" w:firstRow="0" w:lastRow="0" w:firstColumn="1" w:lastColumn="0" w:oddVBand="0" w:evenVBand="0" w:oddHBand="0" w:evenHBand="0" w:firstRowFirstColumn="0" w:firstRowLastColumn="0" w:lastRowFirstColumn="0" w:lastRowLastColumn="0"/>
            <w:tcW w:w="13041" w:type="dxa"/>
            <w:gridSpan w:val="4"/>
            <w:shd w:val="clear" w:color="auto" w:fill="F2F2F2" w:themeFill="background1" w:themeFillShade="F2"/>
            <w:tcMar>
              <w:left w:w="108" w:type="dxa"/>
            </w:tcMar>
            <w:vAlign w:val="center"/>
          </w:tcPr>
          <w:p w14:paraId="29479413" w14:textId="683C4250" w:rsidR="008C5BF7" w:rsidRPr="00303BC1" w:rsidRDefault="008C5BF7" w:rsidP="00436CA2">
            <w:pPr>
              <w:jc w:val="both"/>
              <w:rPr>
                <w:rFonts w:ascii="Times New Roman" w:hAnsi="Times New Roman" w:cs="Times New Roman"/>
              </w:rPr>
            </w:pPr>
            <w:r w:rsidRPr="00303BC1">
              <w:rPr>
                <w:rFonts w:ascii="Times New Roman" w:hAnsi="Times New Roman" w:cs="Times New Roman"/>
              </w:rPr>
              <w:t xml:space="preserve"> </w:t>
            </w:r>
            <w:r w:rsidR="00705167" w:rsidRPr="00086F04">
              <w:rPr>
                <w:rFonts w:ascii="Times New Roman" w:hAnsi="Times New Roman" w:cs="Times New Roman"/>
              </w:rPr>
              <w:t>1.1 Capacitar sobre el uso del cuadro general de clasificación archivística, el catálogo de disposición documental y la elaboración de los inventarios generales de archivo de trámite.</w:t>
            </w:r>
          </w:p>
        </w:tc>
      </w:tr>
      <w:tr w:rsidR="00965910" w:rsidRPr="00303BC1" w14:paraId="0C8B5F83" w14:textId="77777777" w:rsidTr="0080200E">
        <w:trPr>
          <w:trHeight w:val="383"/>
        </w:trPr>
        <w:tc>
          <w:tcPr>
            <w:cnfStyle w:val="001000000000" w:firstRow="0" w:lastRow="0" w:firstColumn="1" w:lastColumn="0" w:oddVBand="0" w:evenVBand="0" w:oddHBand="0" w:evenHBand="0" w:firstRowFirstColumn="0" w:firstRowLastColumn="0" w:lastRowFirstColumn="0" w:lastRowLastColumn="0"/>
            <w:tcW w:w="3053" w:type="dxa"/>
            <w:shd w:val="clear" w:color="auto" w:fill="CCC0D9" w:themeFill="accent4" w:themeFillTint="66"/>
            <w:tcMar>
              <w:left w:w="108" w:type="dxa"/>
            </w:tcMar>
            <w:vAlign w:val="center"/>
          </w:tcPr>
          <w:p w14:paraId="71A08A1D" w14:textId="77777777" w:rsidR="00965910" w:rsidRPr="00303BC1" w:rsidRDefault="00965910" w:rsidP="00436CA2">
            <w:pPr>
              <w:pStyle w:val="Prrafodelista"/>
              <w:ind w:left="0"/>
              <w:jc w:val="center"/>
              <w:rPr>
                <w:rFonts w:ascii="Times New Roman" w:hAnsi="Times New Roman" w:cs="Times New Roman"/>
              </w:rPr>
            </w:pPr>
            <w:r w:rsidRPr="00303BC1">
              <w:rPr>
                <w:rFonts w:ascii="Times New Roman" w:hAnsi="Times New Roman" w:cs="Times New Roman"/>
              </w:rPr>
              <w:t>Actividades</w:t>
            </w:r>
          </w:p>
        </w:tc>
        <w:tc>
          <w:tcPr>
            <w:tcW w:w="3073" w:type="dxa"/>
            <w:shd w:val="clear" w:color="auto" w:fill="CCC0D9" w:themeFill="accent4" w:themeFillTint="66"/>
            <w:tcMar>
              <w:left w:w="108" w:type="dxa"/>
            </w:tcMar>
            <w:vAlign w:val="center"/>
          </w:tcPr>
          <w:p w14:paraId="36DF8142" w14:textId="77777777" w:rsidR="00965910" w:rsidRPr="00303BC1" w:rsidRDefault="00965910" w:rsidP="00436C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03BC1">
              <w:rPr>
                <w:rFonts w:ascii="Times New Roman" w:hAnsi="Times New Roman" w:cs="Times New Roman"/>
                <w:b/>
                <w:bCs/>
              </w:rPr>
              <w:t>Metas</w:t>
            </w:r>
          </w:p>
        </w:tc>
        <w:tc>
          <w:tcPr>
            <w:tcW w:w="5037" w:type="dxa"/>
            <w:shd w:val="clear" w:color="auto" w:fill="CCC0D9" w:themeFill="accent4" w:themeFillTint="66"/>
            <w:tcMar>
              <w:left w:w="108" w:type="dxa"/>
            </w:tcMar>
            <w:vAlign w:val="center"/>
          </w:tcPr>
          <w:p w14:paraId="26E03080" w14:textId="4871C951" w:rsidR="00965910" w:rsidRPr="00303BC1" w:rsidRDefault="00965910" w:rsidP="00436C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03BC1">
              <w:rPr>
                <w:rFonts w:ascii="Times New Roman" w:hAnsi="Times New Roman" w:cs="Times New Roman"/>
                <w:b/>
                <w:bCs/>
              </w:rPr>
              <w:t>Acciones de cumplimiento</w:t>
            </w:r>
          </w:p>
        </w:tc>
        <w:tc>
          <w:tcPr>
            <w:tcW w:w="1878" w:type="dxa"/>
            <w:shd w:val="clear" w:color="auto" w:fill="CCC0D9" w:themeFill="accent4" w:themeFillTint="66"/>
            <w:vAlign w:val="center"/>
          </w:tcPr>
          <w:p w14:paraId="01B15EB8" w14:textId="70BAD892" w:rsidR="00965910" w:rsidRPr="00303BC1" w:rsidRDefault="00965910" w:rsidP="00436CA2">
            <w:pPr>
              <w:pStyle w:val="Prrafodelista"/>
              <w:ind w:left="24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03BC1">
              <w:rPr>
                <w:rFonts w:ascii="Times New Roman" w:hAnsi="Times New Roman" w:cs="Times New Roman"/>
                <w:b/>
                <w:bCs/>
              </w:rPr>
              <w:t>Estado de cumplimiento</w:t>
            </w:r>
          </w:p>
        </w:tc>
      </w:tr>
      <w:tr w:rsidR="00965910" w:rsidRPr="00303BC1" w14:paraId="2486E036" w14:textId="77777777" w:rsidTr="0080200E">
        <w:trPr>
          <w:trHeight w:val="983"/>
        </w:trPr>
        <w:tc>
          <w:tcPr>
            <w:cnfStyle w:val="001000000000" w:firstRow="0" w:lastRow="0" w:firstColumn="1" w:lastColumn="0" w:oddVBand="0" w:evenVBand="0" w:oddHBand="0" w:evenHBand="0" w:firstRowFirstColumn="0" w:firstRowLastColumn="0" w:lastRowFirstColumn="0" w:lastRowLastColumn="0"/>
            <w:tcW w:w="3053" w:type="dxa"/>
            <w:shd w:val="clear" w:color="auto" w:fill="auto"/>
            <w:tcMar>
              <w:left w:w="108" w:type="dxa"/>
            </w:tcMar>
            <w:vAlign w:val="center"/>
          </w:tcPr>
          <w:p w14:paraId="7A7DB23D" w14:textId="77777777" w:rsidR="00705167" w:rsidRPr="00086F04" w:rsidRDefault="00705167" w:rsidP="000A4375">
            <w:pPr>
              <w:pStyle w:val="Prrafodelista"/>
              <w:numPr>
                <w:ilvl w:val="2"/>
                <w:numId w:val="2"/>
              </w:numPr>
              <w:ind w:left="0" w:firstLine="0"/>
              <w:jc w:val="both"/>
              <w:rPr>
                <w:rFonts w:ascii="Times New Roman" w:hAnsi="Times New Roman" w:cs="Times New Roman"/>
                <w:b w:val="0"/>
                <w:bCs w:val="0"/>
              </w:rPr>
            </w:pPr>
            <w:r w:rsidRPr="00086F04">
              <w:rPr>
                <w:rFonts w:ascii="Times New Roman" w:hAnsi="Times New Roman" w:cs="Times New Roman"/>
                <w:b w:val="0"/>
                <w:bCs w:val="0"/>
              </w:rPr>
              <w:t>Impartir actividades de capacitación</w:t>
            </w:r>
            <w:r>
              <w:rPr>
                <w:rFonts w:ascii="Times New Roman" w:hAnsi="Times New Roman" w:cs="Times New Roman"/>
                <w:b w:val="0"/>
                <w:bCs w:val="0"/>
              </w:rPr>
              <w:t xml:space="preserve"> </w:t>
            </w:r>
            <w:r w:rsidRPr="00086F04">
              <w:rPr>
                <w:rFonts w:ascii="Times New Roman" w:hAnsi="Times New Roman" w:cs="Times New Roman"/>
                <w:b w:val="0"/>
                <w:bCs w:val="0"/>
              </w:rPr>
              <w:t xml:space="preserve">y asesorías, con las áreas productoras de documentación. </w:t>
            </w:r>
          </w:p>
          <w:p w14:paraId="606A7EF2" w14:textId="672B12D0" w:rsidR="00965910" w:rsidRPr="00303BC1" w:rsidRDefault="00965910" w:rsidP="00705167">
            <w:pPr>
              <w:pStyle w:val="Prrafodelista"/>
              <w:ind w:left="0"/>
              <w:jc w:val="both"/>
              <w:rPr>
                <w:rFonts w:ascii="Times New Roman" w:hAnsi="Times New Roman" w:cs="Times New Roman"/>
                <w:b w:val="0"/>
                <w:bCs w:val="0"/>
              </w:rPr>
            </w:pPr>
          </w:p>
        </w:tc>
        <w:tc>
          <w:tcPr>
            <w:tcW w:w="3073" w:type="dxa"/>
            <w:shd w:val="clear" w:color="auto" w:fill="auto"/>
            <w:tcMar>
              <w:left w:w="108" w:type="dxa"/>
            </w:tcMar>
            <w:vAlign w:val="center"/>
          </w:tcPr>
          <w:p w14:paraId="1D33FACB" w14:textId="79D9E409" w:rsidR="00965910" w:rsidRPr="00303BC1" w:rsidRDefault="00705167" w:rsidP="009C1B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6F04">
              <w:rPr>
                <w:rFonts w:ascii="Times New Roman" w:hAnsi="Times New Roman" w:cs="Times New Roman"/>
              </w:rPr>
              <w:t>Lograr que el personal responsable de archivo domine el uso de los instrumentos de control archivísticos.</w:t>
            </w:r>
          </w:p>
        </w:tc>
        <w:tc>
          <w:tcPr>
            <w:tcW w:w="5037" w:type="dxa"/>
            <w:shd w:val="clear" w:color="auto" w:fill="auto"/>
            <w:tcMar>
              <w:left w:w="108" w:type="dxa"/>
            </w:tcMar>
            <w:vAlign w:val="center"/>
          </w:tcPr>
          <w:p w14:paraId="36A4920B" w14:textId="7BC3FFDD" w:rsidR="00681A35" w:rsidRDefault="00705167" w:rsidP="000A4375">
            <w:pPr>
              <w:pStyle w:val="Prrafodelista"/>
              <w:numPr>
                <w:ilvl w:val="0"/>
                <w:numId w:val="3"/>
              </w:numPr>
              <w:ind w:left="4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La Unidad de Archivo impartió 19 asesorías y 2 talleres sobre procesos de gestión documental al personal responsable de archivos de trámite</w:t>
            </w:r>
            <w:r w:rsidR="00557648">
              <w:rPr>
                <w:rFonts w:ascii="Times New Roman" w:hAnsi="Times New Roman" w:cs="Times New Roman"/>
              </w:rPr>
              <w:t xml:space="preserve"> y áreas de correspondencia</w:t>
            </w:r>
            <w:r>
              <w:rPr>
                <w:rFonts w:ascii="Times New Roman" w:hAnsi="Times New Roman" w:cs="Times New Roman"/>
              </w:rPr>
              <w:t xml:space="preserve">. </w:t>
            </w:r>
          </w:p>
          <w:p w14:paraId="4927A04A" w14:textId="12D889A5" w:rsidR="00705167" w:rsidRPr="00705167" w:rsidRDefault="00705167" w:rsidP="00705167">
            <w:pPr>
              <w:ind w:left="1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78" w:type="dxa"/>
            <w:vAlign w:val="center"/>
          </w:tcPr>
          <w:p w14:paraId="1238B510" w14:textId="2662C6C7" w:rsidR="00965910" w:rsidRPr="00303BC1" w:rsidRDefault="00705167" w:rsidP="009B4B5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bCs/>
              </w:rPr>
              <w:t>Cumplido.</w:t>
            </w:r>
            <w:r w:rsidR="00965910" w:rsidRPr="00303BC1">
              <w:rPr>
                <w:rFonts w:ascii="Times New Roman" w:hAnsi="Times New Roman" w:cs="Times New Roman"/>
              </w:rPr>
              <w:t xml:space="preserve"> </w:t>
            </w:r>
          </w:p>
        </w:tc>
      </w:tr>
      <w:tr w:rsidR="0080200E" w:rsidRPr="00303BC1" w14:paraId="0D6D66FF" w14:textId="77777777" w:rsidTr="0080200E">
        <w:trPr>
          <w:trHeight w:val="1216"/>
        </w:trPr>
        <w:tc>
          <w:tcPr>
            <w:cnfStyle w:val="001000000000" w:firstRow="0" w:lastRow="0" w:firstColumn="1" w:lastColumn="0" w:oddVBand="0" w:evenVBand="0" w:oddHBand="0" w:evenHBand="0" w:firstRowFirstColumn="0" w:firstRowLastColumn="0" w:lastRowFirstColumn="0" w:lastRowLastColumn="0"/>
            <w:tcW w:w="3053" w:type="dxa"/>
            <w:shd w:val="clear" w:color="auto" w:fill="auto"/>
            <w:tcMar>
              <w:left w:w="108" w:type="dxa"/>
            </w:tcMar>
            <w:vAlign w:val="center"/>
          </w:tcPr>
          <w:p w14:paraId="65543056" w14:textId="75209682" w:rsidR="0080200E" w:rsidRPr="00303BC1" w:rsidRDefault="0080200E" w:rsidP="000A4375">
            <w:pPr>
              <w:pStyle w:val="Prrafodelista"/>
              <w:numPr>
                <w:ilvl w:val="2"/>
                <w:numId w:val="2"/>
              </w:numPr>
              <w:ind w:left="0" w:firstLine="0"/>
              <w:jc w:val="both"/>
              <w:rPr>
                <w:rFonts w:ascii="Times New Roman" w:hAnsi="Times New Roman" w:cs="Times New Roman"/>
                <w:b w:val="0"/>
                <w:bCs w:val="0"/>
              </w:rPr>
            </w:pPr>
            <w:r w:rsidRPr="00086F04">
              <w:rPr>
                <w:rFonts w:ascii="Times New Roman" w:hAnsi="Times New Roman" w:cs="Times New Roman"/>
                <w:b w:val="0"/>
                <w:bCs w:val="0"/>
              </w:rPr>
              <w:t>Revisar que las medidas recomendadas para la gestión documental y conservación de los archivos se implementen</w:t>
            </w:r>
            <w:r>
              <w:rPr>
                <w:rFonts w:ascii="Times New Roman" w:hAnsi="Times New Roman" w:cs="Times New Roman"/>
                <w:b w:val="0"/>
                <w:bCs w:val="0"/>
              </w:rPr>
              <w:t>.</w:t>
            </w:r>
          </w:p>
        </w:tc>
        <w:tc>
          <w:tcPr>
            <w:tcW w:w="3073" w:type="dxa"/>
            <w:vMerge w:val="restart"/>
            <w:shd w:val="clear" w:color="auto" w:fill="auto"/>
            <w:tcMar>
              <w:left w:w="108" w:type="dxa"/>
            </w:tcMar>
            <w:vAlign w:val="center"/>
          </w:tcPr>
          <w:p w14:paraId="69CF4056" w14:textId="78302A8B" w:rsidR="0080200E" w:rsidRPr="00303BC1" w:rsidRDefault="0080200E" w:rsidP="009C1BC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200E">
              <w:rPr>
                <w:rFonts w:ascii="Times New Roman" w:hAnsi="Times New Roman" w:cs="Times New Roman"/>
              </w:rPr>
              <w:t>Cumplir con las recomendaciones de implementación de los archivos que dicta la Unidad de Archivo.</w:t>
            </w:r>
          </w:p>
        </w:tc>
        <w:tc>
          <w:tcPr>
            <w:tcW w:w="5037" w:type="dxa"/>
            <w:shd w:val="clear" w:color="auto" w:fill="auto"/>
            <w:tcMar>
              <w:left w:w="108" w:type="dxa"/>
            </w:tcMar>
            <w:vAlign w:val="center"/>
          </w:tcPr>
          <w:p w14:paraId="2A33C5AD" w14:textId="3B85FB4F" w:rsidR="00893880" w:rsidRPr="00893880" w:rsidRDefault="0080200E" w:rsidP="000A4375">
            <w:pPr>
              <w:pStyle w:val="Prrafodelista"/>
              <w:numPr>
                <w:ilvl w:val="0"/>
                <w:numId w:val="3"/>
              </w:numPr>
              <w:ind w:left="4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Cada trimestre se solicitó a los archivos de trámite el avance en el registro y control de los expedientes bajo su resguardo, y se logró la meta establecida en la MIR al superar el número de expedientes clasificados y ordenados de conformidad con los criterios del SIA.</w:t>
            </w:r>
          </w:p>
        </w:tc>
        <w:tc>
          <w:tcPr>
            <w:tcW w:w="1878" w:type="dxa"/>
            <w:vAlign w:val="center"/>
          </w:tcPr>
          <w:p w14:paraId="1F334867" w14:textId="28A712F3" w:rsidR="0080200E" w:rsidRPr="00303BC1" w:rsidRDefault="00893880" w:rsidP="00436CA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Cumplido.</w:t>
            </w:r>
          </w:p>
        </w:tc>
      </w:tr>
      <w:tr w:rsidR="0080200E" w:rsidRPr="00303BC1" w14:paraId="040C8772" w14:textId="77777777" w:rsidTr="00893880">
        <w:trPr>
          <w:trHeight w:val="845"/>
        </w:trPr>
        <w:tc>
          <w:tcPr>
            <w:cnfStyle w:val="001000000000" w:firstRow="0" w:lastRow="0" w:firstColumn="1" w:lastColumn="0" w:oddVBand="0" w:evenVBand="0" w:oddHBand="0" w:evenHBand="0" w:firstRowFirstColumn="0" w:firstRowLastColumn="0" w:lastRowFirstColumn="0" w:lastRowLastColumn="0"/>
            <w:tcW w:w="3053" w:type="dxa"/>
            <w:shd w:val="clear" w:color="auto" w:fill="auto"/>
            <w:tcMar>
              <w:left w:w="108" w:type="dxa"/>
            </w:tcMar>
            <w:vAlign w:val="center"/>
          </w:tcPr>
          <w:p w14:paraId="4754C11B" w14:textId="5FE8A572" w:rsidR="0080200E" w:rsidRPr="00086F04" w:rsidRDefault="0080200E" w:rsidP="000A4375">
            <w:pPr>
              <w:pStyle w:val="Prrafodelista"/>
              <w:numPr>
                <w:ilvl w:val="2"/>
                <w:numId w:val="2"/>
              </w:numPr>
              <w:ind w:left="0" w:firstLine="0"/>
              <w:jc w:val="both"/>
              <w:rPr>
                <w:rFonts w:ascii="Times New Roman" w:hAnsi="Times New Roman" w:cs="Times New Roman"/>
              </w:rPr>
            </w:pPr>
            <w:r w:rsidRPr="00086F04">
              <w:rPr>
                <w:rFonts w:ascii="Times New Roman" w:hAnsi="Times New Roman" w:cs="Times New Roman"/>
                <w:b w:val="0"/>
                <w:bCs w:val="0"/>
              </w:rPr>
              <w:t>Elaborar inventarios generales de archivo en trámite</w:t>
            </w:r>
            <w:r>
              <w:rPr>
                <w:rFonts w:ascii="Times New Roman" w:hAnsi="Times New Roman" w:cs="Times New Roman"/>
                <w:b w:val="0"/>
                <w:bCs w:val="0"/>
              </w:rPr>
              <w:t>.</w:t>
            </w:r>
            <w:r w:rsidRPr="00086F04">
              <w:rPr>
                <w:rFonts w:ascii="Times New Roman" w:hAnsi="Times New Roman" w:cs="Times New Roman"/>
                <w:b w:val="0"/>
                <w:bCs w:val="0"/>
              </w:rPr>
              <w:t xml:space="preserve">  </w:t>
            </w:r>
          </w:p>
        </w:tc>
        <w:tc>
          <w:tcPr>
            <w:tcW w:w="3073" w:type="dxa"/>
            <w:vMerge/>
            <w:shd w:val="clear" w:color="auto" w:fill="auto"/>
            <w:tcMar>
              <w:left w:w="108" w:type="dxa"/>
            </w:tcMar>
            <w:vAlign w:val="center"/>
          </w:tcPr>
          <w:p w14:paraId="1981080C" w14:textId="77777777" w:rsidR="0080200E" w:rsidRPr="00303BC1" w:rsidRDefault="0080200E" w:rsidP="00436C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037" w:type="dxa"/>
            <w:shd w:val="clear" w:color="auto" w:fill="auto"/>
            <w:tcMar>
              <w:left w:w="108" w:type="dxa"/>
            </w:tcMar>
            <w:vAlign w:val="center"/>
          </w:tcPr>
          <w:p w14:paraId="061E62AB" w14:textId="293BAD8F" w:rsidR="0080200E" w:rsidRPr="00893880" w:rsidRDefault="00893880" w:rsidP="000A4375">
            <w:pPr>
              <w:pStyle w:val="Prrafodelista"/>
              <w:numPr>
                <w:ilvl w:val="0"/>
                <w:numId w:val="3"/>
              </w:numPr>
              <w:ind w:left="4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Áreas como el Órgano Interno de Control, la Dirección de Comunicación Social, la Jefatura de Contabilidad, la Jefatura de Informática, el área de Psicología y la Secretaría Técnica, lograron elaborar su </w:t>
            </w:r>
            <w:r>
              <w:rPr>
                <w:rFonts w:ascii="Times New Roman" w:hAnsi="Times New Roman" w:cs="Times New Roman"/>
              </w:rPr>
              <w:lastRenderedPageBreak/>
              <w:t>inventario documental del ejercicio 2021. Sin embargo, aún hay áreas que continúan avanzando en el cumplimiento de este deber.</w:t>
            </w:r>
          </w:p>
        </w:tc>
        <w:tc>
          <w:tcPr>
            <w:tcW w:w="1878" w:type="dxa"/>
            <w:vAlign w:val="center"/>
          </w:tcPr>
          <w:p w14:paraId="56BBF756" w14:textId="6B97698C" w:rsidR="0080200E" w:rsidRPr="00303BC1" w:rsidRDefault="00893880" w:rsidP="00436CA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lastRenderedPageBreak/>
              <w:t>En proceso de cumplimiento.</w:t>
            </w:r>
          </w:p>
        </w:tc>
      </w:tr>
      <w:tr w:rsidR="0080200E" w:rsidRPr="00303BC1" w14:paraId="787140E7" w14:textId="77777777" w:rsidTr="0080200E">
        <w:trPr>
          <w:trHeight w:val="703"/>
        </w:trPr>
        <w:tc>
          <w:tcPr>
            <w:cnfStyle w:val="001000000000" w:firstRow="0" w:lastRow="0" w:firstColumn="1" w:lastColumn="0" w:oddVBand="0" w:evenVBand="0" w:oddHBand="0" w:evenHBand="0" w:firstRowFirstColumn="0" w:firstRowLastColumn="0" w:lastRowFirstColumn="0" w:lastRowLastColumn="0"/>
            <w:tcW w:w="3053" w:type="dxa"/>
            <w:shd w:val="clear" w:color="auto" w:fill="auto"/>
            <w:tcMar>
              <w:left w:w="108" w:type="dxa"/>
            </w:tcMar>
            <w:vAlign w:val="center"/>
          </w:tcPr>
          <w:p w14:paraId="4EFA4DBB" w14:textId="2C53AEA0" w:rsidR="0080200E" w:rsidRPr="00086F04" w:rsidRDefault="0080200E" w:rsidP="000A4375">
            <w:pPr>
              <w:pStyle w:val="Prrafodelista"/>
              <w:numPr>
                <w:ilvl w:val="2"/>
                <w:numId w:val="2"/>
              </w:numPr>
              <w:ind w:left="0" w:firstLine="0"/>
              <w:jc w:val="both"/>
              <w:rPr>
                <w:rFonts w:ascii="Times New Roman" w:hAnsi="Times New Roman" w:cs="Times New Roman"/>
              </w:rPr>
            </w:pPr>
            <w:r w:rsidRPr="00086F04">
              <w:rPr>
                <w:rFonts w:ascii="Times New Roman" w:hAnsi="Times New Roman" w:cs="Times New Roman"/>
                <w:b w:val="0"/>
                <w:bCs w:val="0"/>
              </w:rPr>
              <w:t>Realizar supervisiones</w:t>
            </w:r>
            <w:r>
              <w:rPr>
                <w:rFonts w:ascii="Times New Roman" w:hAnsi="Times New Roman" w:cs="Times New Roman"/>
                <w:b w:val="0"/>
                <w:bCs w:val="0"/>
              </w:rPr>
              <w:t xml:space="preserve"> de</w:t>
            </w:r>
            <w:r w:rsidRPr="00086F04">
              <w:rPr>
                <w:rFonts w:ascii="Times New Roman" w:hAnsi="Times New Roman" w:cs="Times New Roman"/>
                <w:b w:val="0"/>
                <w:bCs w:val="0"/>
              </w:rPr>
              <w:t xml:space="preserve"> los espacios destinados para el resguardo del acervo documental</w:t>
            </w:r>
            <w:r>
              <w:rPr>
                <w:rFonts w:ascii="Times New Roman" w:hAnsi="Times New Roman" w:cs="Times New Roman"/>
                <w:b w:val="0"/>
                <w:bCs w:val="0"/>
              </w:rPr>
              <w:t>.</w:t>
            </w:r>
          </w:p>
        </w:tc>
        <w:tc>
          <w:tcPr>
            <w:tcW w:w="3073" w:type="dxa"/>
            <w:vMerge/>
            <w:shd w:val="clear" w:color="auto" w:fill="auto"/>
            <w:tcMar>
              <w:left w:w="108" w:type="dxa"/>
            </w:tcMar>
            <w:vAlign w:val="center"/>
          </w:tcPr>
          <w:p w14:paraId="7384E821" w14:textId="77777777" w:rsidR="0080200E" w:rsidRPr="00303BC1" w:rsidRDefault="0080200E" w:rsidP="00436C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037" w:type="dxa"/>
            <w:shd w:val="clear" w:color="auto" w:fill="auto"/>
            <w:tcMar>
              <w:left w:w="108" w:type="dxa"/>
            </w:tcMar>
            <w:vAlign w:val="center"/>
          </w:tcPr>
          <w:p w14:paraId="59597DD6" w14:textId="64477633" w:rsidR="00F92F73" w:rsidRDefault="00893880" w:rsidP="000A4375">
            <w:pPr>
              <w:pStyle w:val="Prrafodelista"/>
              <w:numPr>
                <w:ilvl w:val="0"/>
                <w:numId w:val="3"/>
              </w:numPr>
              <w:ind w:left="4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El 10 de agosto de 2021 se reunió la Comisión de Conservación de Archivos del Grupo Interdisciplinario de esta </w:t>
            </w:r>
            <w:r w:rsidR="00557648">
              <w:rPr>
                <w:rFonts w:ascii="Times New Roman" w:hAnsi="Times New Roman" w:cs="Times New Roman"/>
              </w:rPr>
              <w:t>Comisión</w:t>
            </w:r>
            <w:r>
              <w:rPr>
                <w:rFonts w:ascii="Times New Roman" w:hAnsi="Times New Roman" w:cs="Times New Roman"/>
              </w:rPr>
              <w:t>, teniendo como resultado</w:t>
            </w:r>
            <w:r w:rsidRPr="00F92F73">
              <w:rPr>
                <w:rFonts w:ascii="Times New Roman" w:hAnsi="Times New Roman" w:cs="Times New Roman"/>
              </w:rPr>
              <w:t xml:space="preserve"> acuerdos para atender las necesidades de mantenimiento del archivo de concentración.</w:t>
            </w:r>
          </w:p>
          <w:p w14:paraId="4CCA3B17" w14:textId="4582AFA4" w:rsidR="00893880" w:rsidRPr="00F92F73" w:rsidRDefault="00893880" w:rsidP="000A4375">
            <w:pPr>
              <w:pStyle w:val="Prrafodelista"/>
              <w:numPr>
                <w:ilvl w:val="0"/>
                <w:numId w:val="3"/>
              </w:numPr>
              <w:ind w:left="4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Del 1 al 6 de diciembre de 2021, la Unidad de Archivo llevo a </w:t>
            </w:r>
            <w:r w:rsidRPr="00F92F73">
              <w:rPr>
                <w:rFonts w:ascii="Times New Roman" w:hAnsi="Times New Roman" w:cs="Times New Roman"/>
              </w:rPr>
              <w:t xml:space="preserve">cabo </w:t>
            </w:r>
            <w:r w:rsidR="00557648">
              <w:rPr>
                <w:rFonts w:ascii="Times New Roman" w:hAnsi="Times New Roman" w:cs="Times New Roman"/>
              </w:rPr>
              <w:t xml:space="preserve">el “Plan de </w:t>
            </w:r>
            <w:r w:rsidRPr="00F92F73">
              <w:rPr>
                <w:rFonts w:ascii="Times New Roman" w:hAnsi="Times New Roman" w:cs="Times New Roman"/>
              </w:rPr>
              <w:t>supervisión y diagnóstico de los espacios destinados para el resguardo del acervo documental</w:t>
            </w:r>
            <w:r w:rsidR="00557648">
              <w:rPr>
                <w:rFonts w:ascii="Times New Roman" w:hAnsi="Times New Roman" w:cs="Times New Roman"/>
              </w:rPr>
              <w:t>”</w:t>
            </w:r>
            <w:r w:rsidR="00F92F73" w:rsidRPr="00F92F73">
              <w:rPr>
                <w:rFonts w:ascii="Times New Roman" w:hAnsi="Times New Roman" w:cs="Times New Roman"/>
              </w:rPr>
              <w:t>, con el objetivo de revisar que las medidas recomendadas para la gestión documental y administración de archivos</w:t>
            </w:r>
            <w:r w:rsidR="00F92F73" w:rsidRPr="00703470">
              <w:rPr>
                <w:rFonts w:ascii="Times New Roman" w:hAnsi="Times New Roman" w:cs="Times New Roman"/>
              </w:rPr>
              <w:t xml:space="preserve"> se implementen en el archivo de concentración de la C</w:t>
            </w:r>
            <w:r w:rsidR="00557648">
              <w:rPr>
                <w:rFonts w:ascii="Times New Roman" w:hAnsi="Times New Roman" w:cs="Times New Roman"/>
              </w:rPr>
              <w:t>omisión</w:t>
            </w:r>
            <w:r w:rsidR="00F92F73" w:rsidRPr="00703470">
              <w:rPr>
                <w:rFonts w:ascii="Times New Roman" w:hAnsi="Times New Roman" w:cs="Times New Roman"/>
              </w:rPr>
              <w:t xml:space="preserve">, e incluir las tareas pendientes en el Plan de Trabajo 2022 de la Unidad de Archivo. </w:t>
            </w:r>
          </w:p>
        </w:tc>
        <w:tc>
          <w:tcPr>
            <w:tcW w:w="1878" w:type="dxa"/>
            <w:vAlign w:val="center"/>
          </w:tcPr>
          <w:p w14:paraId="0549BA00" w14:textId="10A9B644" w:rsidR="0080200E" w:rsidRPr="00303BC1" w:rsidRDefault="00893880" w:rsidP="00436CA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Cumplido.</w:t>
            </w:r>
          </w:p>
        </w:tc>
      </w:tr>
    </w:tbl>
    <w:p w14:paraId="4B763D6A" w14:textId="3D5A30D0" w:rsidR="008C5BF7" w:rsidRDefault="008C5BF7" w:rsidP="008C5BF7">
      <w:pPr>
        <w:spacing w:line="360" w:lineRule="auto"/>
        <w:jc w:val="both"/>
        <w:rPr>
          <w:rFonts w:ascii="Times New Roman" w:hAnsi="Times New Roman" w:cs="Times New Roman"/>
        </w:rPr>
      </w:pPr>
    </w:p>
    <w:p w14:paraId="480F6BC6" w14:textId="12A662C0" w:rsidR="00F92F73" w:rsidRDefault="00F92F73" w:rsidP="008C5BF7">
      <w:pPr>
        <w:spacing w:line="360" w:lineRule="auto"/>
        <w:jc w:val="both"/>
        <w:rPr>
          <w:rFonts w:ascii="Times New Roman" w:hAnsi="Times New Roman" w:cs="Times New Roman"/>
        </w:rPr>
      </w:pPr>
    </w:p>
    <w:p w14:paraId="14270EBC" w14:textId="396CF181" w:rsidR="00F92F73" w:rsidRDefault="00F92F73" w:rsidP="008C5BF7">
      <w:pPr>
        <w:spacing w:line="360" w:lineRule="auto"/>
        <w:jc w:val="both"/>
        <w:rPr>
          <w:rFonts w:ascii="Times New Roman" w:hAnsi="Times New Roman" w:cs="Times New Roman"/>
        </w:rPr>
      </w:pPr>
    </w:p>
    <w:p w14:paraId="2379A5FA" w14:textId="0CE11F92" w:rsidR="00F92F73" w:rsidRDefault="00F92F73" w:rsidP="008C5BF7">
      <w:pPr>
        <w:spacing w:line="360" w:lineRule="auto"/>
        <w:jc w:val="both"/>
        <w:rPr>
          <w:rFonts w:ascii="Times New Roman" w:hAnsi="Times New Roman" w:cs="Times New Roman"/>
        </w:rPr>
      </w:pPr>
    </w:p>
    <w:p w14:paraId="3384DCE9" w14:textId="0B1BAB51" w:rsidR="00F92F73" w:rsidRDefault="00F92F73" w:rsidP="008C5BF7">
      <w:pPr>
        <w:spacing w:line="360" w:lineRule="auto"/>
        <w:jc w:val="both"/>
        <w:rPr>
          <w:rFonts w:ascii="Times New Roman" w:hAnsi="Times New Roman" w:cs="Times New Roman"/>
        </w:rPr>
      </w:pPr>
    </w:p>
    <w:p w14:paraId="3F87FFA4" w14:textId="5F671FC7" w:rsidR="00F92F73" w:rsidRDefault="00F92F73" w:rsidP="008C5BF7">
      <w:pPr>
        <w:spacing w:line="360" w:lineRule="auto"/>
        <w:jc w:val="both"/>
        <w:rPr>
          <w:rFonts w:ascii="Times New Roman" w:hAnsi="Times New Roman" w:cs="Times New Roman"/>
        </w:rPr>
      </w:pPr>
    </w:p>
    <w:p w14:paraId="123AF009" w14:textId="7A173B78" w:rsidR="00F92F73" w:rsidRDefault="00F92F73" w:rsidP="008C5BF7">
      <w:pPr>
        <w:spacing w:line="360" w:lineRule="auto"/>
        <w:jc w:val="both"/>
        <w:rPr>
          <w:rFonts w:ascii="Times New Roman" w:hAnsi="Times New Roman" w:cs="Times New Roman"/>
        </w:rPr>
      </w:pPr>
    </w:p>
    <w:p w14:paraId="68515F41" w14:textId="77777777" w:rsidR="00F92F73" w:rsidRPr="00303BC1" w:rsidRDefault="00F92F73" w:rsidP="008C5BF7">
      <w:pPr>
        <w:spacing w:line="360" w:lineRule="auto"/>
        <w:jc w:val="both"/>
        <w:rPr>
          <w:rFonts w:ascii="Times New Roman" w:hAnsi="Times New Roman" w:cs="Times New Roman"/>
        </w:rPr>
      </w:pPr>
    </w:p>
    <w:p w14:paraId="278F6D4C" w14:textId="0F2A2549" w:rsidR="00D93317" w:rsidRPr="00303BC1" w:rsidRDefault="00D93317" w:rsidP="00D93317">
      <w:pPr>
        <w:spacing w:line="360" w:lineRule="auto"/>
        <w:jc w:val="both"/>
        <w:rPr>
          <w:rFonts w:ascii="Times New Roman" w:hAnsi="Times New Roman" w:cs="Times New Roman"/>
        </w:rPr>
      </w:pPr>
      <w:r w:rsidRPr="00303BC1">
        <w:rPr>
          <w:rFonts w:ascii="Times New Roman" w:hAnsi="Times New Roman" w:cs="Times New Roman"/>
          <w:b/>
          <w:color w:val="7030A0"/>
        </w:rPr>
        <w:lastRenderedPageBreak/>
        <w:t>Objetivo específico 2.</w:t>
      </w:r>
      <w:r w:rsidRPr="00303BC1">
        <w:rPr>
          <w:rFonts w:ascii="Times New Roman" w:hAnsi="Times New Roman" w:cs="Times New Roman"/>
          <w:b/>
          <w:color w:val="403152" w:themeColor="accent4" w:themeShade="80"/>
        </w:rPr>
        <w:t xml:space="preserve"> </w:t>
      </w:r>
      <w:r w:rsidR="00F92F73" w:rsidRPr="0089484B">
        <w:rPr>
          <w:rFonts w:ascii="Times New Roman" w:hAnsi="Times New Roman" w:cs="Times New Roman"/>
          <w:b/>
          <w:bCs/>
        </w:rPr>
        <w:t>Implementar el Sistema institucional de archivo para la coordinación de los procesos de gestión documental</w:t>
      </w:r>
      <w:r w:rsidR="00F92F73">
        <w:rPr>
          <w:rFonts w:ascii="Times New Roman" w:hAnsi="Times New Roman" w:cs="Times New Roman"/>
          <w:b/>
          <w:bCs/>
        </w:rPr>
        <w:t>.</w:t>
      </w:r>
    </w:p>
    <w:p w14:paraId="00ADBFDE" w14:textId="77777777" w:rsidR="00F92F73" w:rsidRPr="00AA6C2D" w:rsidRDefault="00D93317" w:rsidP="00F92F73">
      <w:pPr>
        <w:spacing w:line="276" w:lineRule="auto"/>
        <w:jc w:val="both"/>
        <w:rPr>
          <w:rFonts w:ascii="Times New Roman" w:hAnsi="Times New Roman" w:cs="Times New Roman"/>
        </w:rPr>
      </w:pPr>
      <w:r w:rsidRPr="00303BC1">
        <w:rPr>
          <w:rFonts w:ascii="Times New Roman" w:hAnsi="Times New Roman" w:cs="Times New Roman"/>
          <w:b/>
          <w:bCs/>
        </w:rPr>
        <w:t>Estrategia 2.</w:t>
      </w:r>
      <w:r w:rsidRPr="00303BC1">
        <w:rPr>
          <w:rFonts w:ascii="Times New Roman" w:hAnsi="Times New Roman" w:cs="Times New Roman"/>
        </w:rPr>
        <w:t xml:space="preserve"> </w:t>
      </w:r>
      <w:r w:rsidR="00F92F73" w:rsidRPr="00156DBE">
        <w:rPr>
          <w:rFonts w:ascii="Times New Roman" w:hAnsi="Times New Roman" w:cs="Times New Roman"/>
          <w:bCs/>
        </w:rPr>
        <w:t xml:space="preserve">Integrar la Comisión Dictaminadora de Valoración </w:t>
      </w:r>
      <w:r w:rsidR="00F92F73">
        <w:rPr>
          <w:rFonts w:ascii="Times New Roman" w:hAnsi="Times New Roman" w:cs="Times New Roman"/>
          <w:bCs/>
        </w:rPr>
        <w:t xml:space="preserve">del Grupo Interdisciplinario </w:t>
      </w:r>
      <w:r w:rsidR="00F92F73" w:rsidRPr="00156DBE">
        <w:rPr>
          <w:rFonts w:ascii="Times New Roman" w:hAnsi="Times New Roman" w:cs="Times New Roman"/>
          <w:bCs/>
        </w:rPr>
        <w:t>para llevar a cabo el proceso de valoración y disposición de documentos que se encuentran en resguardo del archivo de concentración</w:t>
      </w:r>
      <w:r w:rsidR="00F92F73" w:rsidRPr="00AA6C2D">
        <w:rPr>
          <w:rFonts w:ascii="Times New Roman" w:hAnsi="Times New Roman" w:cs="Times New Roman"/>
        </w:rPr>
        <w:t>.</w:t>
      </w:r>
    </w:p>
    <w:p w14:paraId="7E796F7F" w14:textId="77777777" w:rsidR="00E05AD8" w:rsidRPr="00303BC1" w:rsidRDefault="00E05AD8" w:rsidP="00D93317">
      <w:pPr>
        <w:spacing w:line="360" w:lineRule="auto"/>
        <w:jc w:val="both"/>
        <w:rPr>
          <w:rFonts w:ascii="Times New Roman" w:hAnsi="Times New Roman" w:cs="Times New Roman"/>
        </w:rPr>
      </w:pPr>
    </w:p>
    <w:tbl>
      <w:tblPr>
        <w:tblStyle w:val="Tabladecuadrcula1clara-nfasis21"/>
        <w:tblW w:w="13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3032"/>
        <w:gridCol w:w="5117"/>
        <w:gridCol w:w="1929"/>
        <w:gridCol w:w="55"/>
      </w:tblGrid>
      <w:tr w:rsidR="00D93317" w:rsidRPr="00303BC1" w14:paraId="56ADC1AB" w14:textId="77777777" w:rsidTr="000F2B9E">
        <w:trPr>
          <w:gridAfter w:val="1"/>
          <w:cnfStyle w:val="100000000000" w:firstRow="1" w:lastRow="0" w:firstColumn="0" w:lastColumn="0" w:oddVBand="0" w:evenVBand="0" w:oddHBand="0" w:evenHBand="0" w:firstRowFirstColumn="0" w:firstRowLastColumn="0" w:lastRowFirstColumn="0" w:lastRowLastColumn="0"/>
          <w:wAfter w:w="55" w:type="dxa"/>
          <w:trHeight w:val="439"/>
        </w:trPr>
        <w:tc>
          <w:tcPr>
            <w:cnfStyle w:val="001000000000" w:firstRow="0" w:lastRow="0" w:firstColumn="1" w:lastColumn="0" w:oddVBand="0" w:evenVBand="0" w:oddHBand="0" w:evenHBand="0" w:firstRowFirstColumn="0" w:firstRowLastColumn="0" w:lastRowFirstColumn="0" w:lastRowLastColumn="0"/>
            <w:tcW w:w="13128" w:type="dxa"/>
            <w:gridSpan w:val="4"/>
            <w:shd w:val="clear" w:color="auto" w:fill="7030A0"/>
            <w:tcMar>
              <w:left w:w="108" w:type="dxa"/>
            </w:tcMar>
            <w:vAlign w:val="center"/>
          </w:tcPr>
          <w:p w14:paraId="0B26483B" w14:textId="77777777" w:rsidR="00D93317" w:rsidRPr="00303BC1" w:rsidRDefault="00D93317" w:rsidP="00436CA2">
            <w:pPr>
              <w:jc w:val="center"/>
              <w:rPr>
                <w:rFonts w:ascii="Times New Roman" w:hAnsi="Times New Roman" w:cs="Times New Roman"/>
                <w:color w:val="FFFFFF" w:themeColor="background1"/>
              </w:rPr>
            </w:pPr>
            <w:r w:rsidRPr="00303BC1">
              <w:rPr>
                <w:rFonts w:ascii="Times New Roman" w:hAnsi="Times New Roman" w:cs="Times New Roman"/>
                <w:color w:val="FFFFFF" w:themeColor="background1"/>
              </w:rPr>
              <w:t>Líneas de acción</w:t>
            </w:r>
          </w:p>
        </w:tc>
      </w:tr>
      <w:tr w:rsidR="00D93317" w:rsidRPr="00303BC1" w14:paraId="06528748" w14:textId="77777777" w:rsidTr="00E05AD8">
        <w:trPr>
          <w:gridAfter w:val="1"/>
          <w:wAfter w:w="55" w:type="dxa"/>
          <w:trHeight w:val="572"/>
        </w:trPr>
        <w:tc>
          <w:tcPr>
            <w:cnfStyle w:val="001000000000" w:firstRow="0" w:lastRow="0" w:firstColumn="1" w:lastColumn="0" w:oddVBand="0" w:evenVBand="0" w:oddHBand="0" w:evenHBand="0" w:firstRowFirstColumn="0" w:firstRowLastColumn="0" w:lastRowFirstColumn="0" w:lastRowLastColumn="0"/>
            <w:tcW w:w="13128" w:type="dxa"/>
            <w:gridSpan w:val="4"/>
            <w:shd w:val="clear" w:color="auto" w:fill="F2F2F2" w:themeFill="background1" w:themeFillShade="F2"/>
            <w:tcMar>
              <w:left w:w="108" w:type="dxa"/>
            </w:tcMar>
            <w:vAlign w:val="center"/>
          </w:tcPr>
          <w:p w14:paraId="62EBACD6" w14:textId="03B5DC41" w:rsidR="00D93317" w:rsidRPr="00303BC1" w:rsidRDefault="00F92F73" w:rsidP="00436CA2">
            <w:pPr>
              <w:jc w:val="both"/>
              <w:rPr>
                <w:rFonts w:ascii="Times New Roman" w:hAnsi="Times New Roman" w:cs="Times New Roman"/>
              </w:rPr>
            </w:pPr>
            <w:r w:rsidRPr="00086F04">
              <w:rPr>
                <w:rFonts w:ascii="Times New Roman" w:hAnsi="Times New Roman" w:cs="Times New Roman"/>
              </w:rPr>
              <w:t>2.1 Proponer ante el Grupo Interdisciplinario, la baja de documentos que hayan cumplido con sus plazos de conservación de conformidad con el catálogo de disposición documental vigente y las leyes que rigen el actuar de las áreas con funciones de esta Defensoría.</w:t>
            </w:r>
          </w:p>
        </w:tc>
      </w:tr>
      <w:tr w:rsidR="00D93317" w:rsidRPr="00303BC1" w14:paraId="29BAB722" w14:textId="77777777" w:rsidTr="00CF5C62">
        <w:trPr>
          <w:gridAfter w:val="1"/>
          <w:wAfter w:w="55" w:type="dxa"/>
          <w:trHeight w:val="417"/>
        </w:trPr>
        <w:tc>
          <w:tcPr>
            <w:cnfStyle w:val="001000000000" w:firstRow="0" w:lastRow="0" w:firstColumn="1" w:lastColumn="0" w:oddVBand="0" w:evenVBand="0" w:oddHBand="0" w:evenHBand="0" w:firstRowFirstColumn="0" w:firstRowLastColumn="0" w:lastRowFirstColumn="0" w:lastRowLastColumn="0"/>
            <w:tcW w:w="3050" w:type="dxa"/>
            <w:shd w:val="clear" w:color="auto" w:fill="CCC0D9" w:themeFill="accent4" w:themeFillTint="66"/>
            <w:tcMar>
              <w:left w:w="108" w:type="dxa"/>
            </w:tcMar>
            <w:vAlign w:val="center"/>
          </w:tcPr>
          <w:p w14:paraId="271C7A19" w14:textId="77777777" w:rsidR="00D93317" w:rsidRPr="00303BC1" w:rsidRDefault="00D93317" w:rsidP="00D93317">
            <w:pPr>
              <w:pStyle w:val="Prrafodelista"/>
              <w:ind w:left="0"/>
              <w:jc w:val="center"/>
              <w:rPr>
                <w:rFonts w:ascii="Times New Roman" w:hAnsi="Times New Roman" w:cs="Times New Roman"/>
              </w:rPr>
            </w:pPr>
            <w:r w:rsidRPr="00303BC1">
              <w:rPr>
                <w:rFonts w:ascii="Times New Roman" w:hAnsi="Times New Roman" w:cs="Times New Roman"/>
              </w:rPr>
              <w:t>Actividades</w:t>
            </w:r>
          </w:p>
        </w:tc>
        <w:tc>
          <w:tcPr>
            <w:tcW w:w="3032" w:type="dxa"/>
            <w:shd w:val="clear" w:color="auto" w:fill="CCC0D9" w:themeFill="accent4" w:themeFillTint="66"/>
            <w:tcMar>
              <w:left w:w="108" w:type="dxa"/>
            </w:tcMar>
            <w:vAlign w:val="center"/>
          </w:tcPr>
          <w:p w14:paraId="0A84D99E" w14:textId="77777777" w:rsidR="00D93317" w:rsidRPr="00303BC1" w:rsidRDefault="00D93317" w:rsidP="00D933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03BC1">
              <w:rPr>
                <w:rFonts w:ascii="Times New Roman" w:hAnsi="Times New Roman" w:cs="Times New Roman"/>
                <w:b/>
                <w:bCs/>
              </w:rPr>
              <w:t>Metas</w:t>
            </w:r>
          </w:p>
        </w:tc>
        <w:tc>
          <w:tcPr>
            <w:tcW w:w="5117" w:type="dxa"/>
            <w:shd w:val="clear" w:color="auto" w:fill="CCC0D9" w:themeFill="accent4" w:themeFillTint="66"/>
            <w:tcMar>
              <w:left w:w="108" w:type="dxa"/>
            </w:tcMar>
            <w:vAlign w:val="center"/>
          </w:tcPr>
          <w:p w14:paraId="1A2BAF6E" w14:textId="22DEFBB2" w:rsidR="00D93317" w:rsidRPr="00303BC1" w:rsidRDefault="00D93317" w:rsidP="00D933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03BC1">
              <w:rPr>
                <w:rFonts w:ascii="Times New Roman" w:hAnsi="Times New Roman" w:cs="Times New Roman"/>
                <w:b/>
                <w:bCs/>
              </w:rPr>
              <w:t>Acciones de cumplimiento</w:t>
            </w:r>
          </w:p>
        </w:tc>
        <w:tc>
          <w:tcPr>
            <w:tcW w:w="1929" w:type="dxa"/>
            <w:shd w:val="clear" w:color="auto" w:fill="CCC0D9" w:themeFill="accent4" w:themeFillTint="66"/>
            <w:vAlign w:val="center"/>
          </w:tcPr>
          <w:p w14:paraId="18F5D360" w14:textId="188BCC86" w:rsidR="00D93317" w:rsidRPr="00303BC1" w:rsidRDefault="00D93317" w:rsidP="00D93317">
            <w:pPr>
              <w:pStyle w:val="Prrafodelista"/>
              <w:ind w:left="24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03BC1">
              <w:rPr>
                <w:rFonts w:ascii="Times New Roman" w:hAnsi="Times New Roman" w:cs="Times New Roman"/>
                <w:b/>
                <w:bCs/>
              </w:rPr>
              <w:t>Estado de cumplimiento</w:t>
            </w:r>
          </w:p>
        </w:tc>
      </w:tr>
      <w:tr w:rsidR="00F92F73" w:rsidRPr="00303BC1" w14:paraId="198E309B" w14:textId="77777777" w:rsidTr="00CF5C62">
        <w:trPr>
          <w:gridAfter w:val="1"/>
          <w:wAfter w:w="55" w:type="dxa"/>
          <w:trHeight w:val="1554"/>
        </w:trPr>
        <w:tc>
          <w:tcPr>
            <w:cnfStyle w:val="001000000000" w:firstRow="0" w:lastRow="0" w:firstColumn="1" w:lastColumn="0" w:oddVBand="0" w:evenVBand="0" w:oddHBand="0" w:evenHBand="0" w:firstRowFirstColumn="0" w:firstRowLastColumn="0" w:lastRowFirstColumn="0" w:lastRowLastColumn="0"/>
            <w:tcW w:w="3050" w:type="dxa"/>
            <w:shd w:val="clear" w:color="auto" w:fill="auto"/>
            <w:tcMar>
              <w:left w:w="108" w:type="dxa"/>
            </w:tcMar>
            <w:vAlign w:val="center"/>
          </w:tcPr>
          <w:p w14:paraId="7B106219" w14:textId="1A7CCF26" w:rsidR="00F92F73" w:rsidRPr="00303BC1" w:rsidRDefault="00F92F73" w:rsidP="00557648">
            <w:pPr>
              <w:pStyle w:val="Prrafodelista"/>
              <w:ind w:left="0"/>
              <w:jc w:val="both"/>
              <w:rPr>
                <w:rFonts w:ascii="Times New Roman" w:hAnsi="Times New Roman" w:cs="Times New Roman"/>
                <w:b w:val="0"/>
                <w:bCs w:val="0"/>
              </w:rPr>
            </w:pPr>
            <w:r w:rsidRPr="00086F04">
              <w:rPr>
                <w:rFonts w:ascii="Times New Roman" w:hAnsi="Times New Roman" w:cs="Times New Roman"/>
                <w:b w:val="0"/>
                <w:bCs w:val="0"/>
              </w:rPr>
              <w:t>2.1.</w:t>
            </w:r>
            <w:r>
              <w:rPr>
                <w:rFonts w:ascii="Times New Roman" w:hAnsi="Times New Roman" w:cs="Times New Roman"/>
                <w:b w:val="0"/>
                <w:bCs w:val="0"/>
              </w:rPr>
              <w:t>1</w:t>
            </w:r>
            <w:r w:rsidRPr="00086F04">
              <w:rPr>
                <w:rFonts w:ascii="Times New Roman" w:hAnsi="Times New Roman" w:cs="Times New Roman"/>
                <w:b w:val="0"/>
                <w:bCs w:val="0"/>
              </w:rPr>
              <w:t xml:space="preserve"> Celebrar reuniones de trabajo de la Comisión Dictaminadora de Valoración en el archivo de concentración</w:t>
            </w:r>
            <w:r>
              <w:rPr>
                <w:rFonts w:ascii="Times New Roman" w:hAnsi="Times New Roman" w:cs="Times New Roman"/>
                <w:b w:val="0"/>
                <w:bCs w:val="0"/>
              </w:rPr>
              <w:t xml:space="preserve"> para r</w:t>
            </w:r>
            <w:r w:rsidRPr="00086F04">
              <w:rPr>
                <w:rFonts w:ascii="Times New Roman" w:hAnsi="Times New Roman" w:cs="Times New Roman"/>
                <w:b w:val="0"/>
                <w:bCs w:val="0"/>
              </w:rPr>
              <w:t>evisar el contenido de las cajas de archivo de cada área productora de documentación.</w:t>
            </w:r>
          </w:p>
        </w:tc>
        <w:tc>
          <w:tcPr>
            <w:tcW w:w="3032" w:type="dxa"/>
            <w:vMerge w:val="restart"/>
            <w:shd w:val="clear" w:color="auto" w:fill="auto"/>
            <w:tcMar>
              <w:left w:w="108" w:type="dxa"/>
            </w:tcMar>
            <w:vAlign w:val="center"/>
          </w:tcPr>
          <w:p w14:paraId="0AAED454" w14:textId="77777777" w:rsidR="00F92F73" w:rsidRDefault="00F92F73" w:rsidP="000A4375">
            <w:pPr>
              <w:pStyle w:val="Prrafodelista"/>
              <w:numPr>
                <w:ilvl w:val="0"/>
                <w:numId w:val="3"/>
              </w:numPr>
              <w:ind w:left="322" w:hanging="2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Valorar y disponer de los expedientes que proceden a expurgo y baja documental. </w:t>
            </w:r>
          </w:p>
          <w:p w14:paraId="3E90559D" w14:textId="12CE2D5C" w:rsidR="00F92F73" w:rsidRPr="00303BC1" w:rsidRDefault="00F92F73" w:rsidP="000F2B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117" w:type="dxa"/>
            <w:vMerge w:val="restart"/>
            <w:shd w:val="clear" w:color="auto" w:fill="auto"/>
            <w:tcMar>
              <w:left w:w="108" w:type="dxa"/>
            </w:tcMar>
            <w:vAlign w:val="center"/>
          </w:tcPr>
          <w:p w14:paraId="51FFE502" w14:textId="48912EB3" w:rsidR="00F92F73" w:rsidRPr="00F92F73" w:rsidRDefault="00F92F73" w:rsidP="00F92F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92F73">
              <w:rPr>
                <w:rFonts w:ascii="Times New Roman" w:hAnsi="Times New Roman" w:cs="Times New Roman"/>
              </w:rPr>
              <w:t xml:space="preserve">Se concretaron 4 procesos de valoración y disposición documental, </w:t>
            </w:r>
            <w:r w:rsidR="00557648">
              <w:rPr>
                <w:rFonts w:ascii="Times New Roman" w:hAnsi="Times New Roman" w:cs="Times New Roman"/>
              </w:rPr>
              <w:t>por lo cual</w:t>
            </w:r>
            <w:r>
              <w:rPr>
                <w:rFonts w:ascii="Times New Roman" w:hAnsi="Times New Roman" w:cs="Times New Roman"/>
              </w:rPr>
              <w:t xml:space="preserve"> el Grupo Interdisciplinario aprobó la baja documental </w:t>
            </w:r>
            <w:r w:rsidRPr="00F92F73">
              <w:rPr>
                <w:rFonts w:ascii="Times New Roman" w:hAnsi="Times New Roman" w:cs="Times New Roman"/>
              </w:rPr>
              <w:t>como destino final</w:t>
            </w:r>
            <w:r>
              <w:rPr>
                <w:rFonts w:ascii="Times New Roman" w:hAnsi="Times New Roman" w:cs="Times New Roman"/>
              </w:rPr>
              <w:t xml:space="preserve"> de</w:t>
            </w:r>
            <w:r w:rsidR="00557648">
              <w:rPr>
                <w:rFonts w:ascii="Times New Roman" w:hAnsi="Times New Roman" w:cs="Times New Roman"/>
              </w:rPr>
              <w:t>l archivo procedente de las siguientes áreas:</w:t>
            </w:r>
          </w:p>
          <w:p w14:paraId="414F2911" w14:textId="77777777" w:rsidR="00F92F73" w:rsidRPr="00F92F73" w:rsidRDefault="00F92F73" w:rsidP="000A4375">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bCs/>
              </w:rPr>
              <w:t>Jefatura de Servicios Generales.</w:t>
            </w:r>
          </w:p>
          <w:p w14:paraId="7966B424" w14:textId="77777777" w:rsidR="00F92F73" w:rsidRPr="00F92F73" w:rsidRDefault="00F92F73" w:rsidP="000A4375">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bCs/>
              </w:rPr>
              <w:t>Contraloría Interna, a cargo del Órgano Interno de Control.</w:t>
            </w:r>
          </w:p>
          <w:p w14:paraId="43EAF52A" w14:textId="77777777" w:rsidR="00F92F73" w:rsidRPr="00F92F73" w:rsidRDefault="00F92F73" w:rsidP="000A4375">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bCs/>
              </w:rPr>
              <w:t>Jefatura de Recursos Humanos.</w:t>
            </w:r>
          </w:p>
          <w:p w14:paraId="6E716146" w14:textId="77777777" w:rsidR="00F92F73" w:rsidRPr="00F92F73" w:rsidRDefault="00F92F73" w:rsidP="000A4375">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bCs/>
              </w:rPr>
              <w:t>Jefatura de Contabilidad.</w:t>
            </w:r>
          </w:p>
          <w:p w14:paraId="5546C503" w14:textId="77777777" w:rsidR="00F92F73" w:rsidRDefault="00F92F73" w:rsidP="00F92F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4DFF9C8" w14:textId="75AF239D" w:rsidR="00557648" w:rsidRPr="00F92F73" w:rsidRDefault="000579DD" w:rsidP="00F92F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Además,</w:t>
            </w:r>
            <w:r w:rsidR="00557648">
              <w:rPr>
                <w:rFonts w:ascii="Times New Roman" w:hAnsi="Times New Roman" w:cs="Times New Roman"/>
              </w:rPr>
              <w:t xml:space="preserve"> se llevaron a cabo procesos de expurgo documental en el archivo de concentración y en los archivos de trámite, con la colaboración del Órgano Interno de Control. </w:t>
            </w:r>
          </w:p>
        </w:tc>
        <w:tc>
          <w:tcPr>
            <w:tcW w:w="1929" w:type="dxa"/>
            <w:vMerge w:val="restart"/>
            <w:vAlign w:val="center"/>
          </w:tcPr>
          <w:p w14:paraId="6681B874" w14:textId="62989867" w:rsidR="00F92F73" w:rsidRPr="00F92F73" w:rsidRDefault="00F92F73" w:rsidP="00D933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F92F73">
              <w:rPr>
                <w:rFonts w:ascii="Times New Roman" w:hAnsi="Times New Roman" w:cs="Times New Roman"/>
                <w:b/>
                <w:bCs/>
              </w:rPr>
              <w:t>Cumplido</w:t>
            </w:r>
          </w:p>
        </w:tc>
      </w:tr>
      <w:tr w:rsidR="00F92F73" w:rsidRPr="00303BC1" w14:paraId="4EB8E8DA" w14:textId="77777777" w:rsidTr="00CF5C62">
        <w:trPr>
          <w:gridAfter w:val="1"/>
          <w:wAfter w:w="55" w:type="dxa"/>
          <w:trHeight w:val="1554"/>
        </w:trPr>
        <w:tc>
          <w:tcPr>
            <w:cnfStyle w:val="001000000000" w:firstRow="0" w:lastRow="0" w:firstColumn="1" w:lastColumn="0" w:oddVBand="0" w:evenVBand="0" w:oddHBand="0" w:evenHBand="0" w:firstRowFirstColumn="0" w:firstRowLastColumn="0" w:lastRowFirstColumn="0" w:lastRowLastColumn="0"/>
            <w:tcW w:w="3050" w:type="dxa"/>
            <w:shd w:val="clear" w:color="auto" w:fill="auto"/>
            <w:tcMar>
              <w:left w:w="108" w:type="dxa"/>
            </w:tcMar>
            <w:vAlign w:val="center"/>
          </w:tcPr>
          <w:p w14:paraId="0CFA502D" w14:textId="2662B8B3" w:rsidR="00F92F73" w:rsidRPr="00086F04" w:rsidRDefault="00F92F73" w:rsidP="00557648">
            <w:pPr>
              <w:pStyle w:val="Prrafodelista"/>
              <w:ind w:left="0"/>
              <w:jc w:val="both"/>
              <w:rPr>
                <w:rFonts w:ascii="Times New Roman" w:hAnsi="Times New Roman" w:cs="Times New Roman"/>
              </w:rPr>
            </w:pPr>
            <w:r w:rsidRPr="00086F04">
              <w:rPr>
                <w:rFonts w:ascii="Times New Roman" w:hAnsi="Times New Roman" w:cs="Times New Roman"/>
                <w:b w:val="0"/>
                <w:bCs w:val="0"/>
              </w:rPr>
              <w:t>2.1.</w:t>
            </w:r>
            <w:r>
              <w:rPr>
                <w:rFonts w:ascii="Times New Roman" w:hAnsi="Times New Roman" w:cs="Times New Roman"/>
                <w:b w:val="0"/>
                <w:bCs w:val="0"/>
              </w:rPr>
              <w:t>2</w:t>
            </w:r>
            <w:r w:rsidRPr="00086F04">
              <w:rPr>
                <w:rFonts w:ascii="Times New Roman" w:hAnsi="Times New Roman" w:cs="Times New Roman"/>
                <w:b w:val="0"/>
                <w:bCs w:val="0"/>
              </w:rPr>
              <w:t xml:space="preserve"> </w:t>
            </w:r>
            <w:r>
              <w:rPr>
                <w:rFonts w:ascii="Times New Roman" w:hAnsi="Times New Roman" w:cs="Times New Roman"/>
                <w:b w:val="0"/>
                <w:bCs w:val="0"/>
              </w:rPr>
              <w:t>Valorar</w:t>
            </w:r>
            <w:r w:rsidRPr="00086F04">
              <w:rPr>
                <w:rFonts w:ascii="Times New Roman" w:hAnsi="Times New Roman" w:cs="Times New Roman"/>
                <w:b w:val="0"/>
                <w:bCs w:val="0"/>
              </w:rPr>
              <w:t xml:space="preserve"> los documentos de archivo y elaborar la ficha técnica de pre valoración documental, la declaratoria de pre valoración y el dictamen de aquellos documentos cuya vigencia haya prescrito.</w:t>
            </w:r>
          </w:p>
        </w:tc>
        <w:tc>
          <w:tcPr>
            <w:tcW w:w="3032" w:type="dxa"/>
            <w:vMerge/>
            <w:shd w:val="clear" w:color="auto" w:fill="auto"/>
            <w:tcMar>
              <w:left w:w="108" w:type="dxa"/>
            </w:tcMar>
            <w:vAlign w:val="center"/>
          </w:tcPr>
          <w:p w14:paraId="79E27A7A" w14:textId="77777777" w:rsidR="00F92F73" w:rsidRPr="00F92F73" w:rsidRDefault="00F92F73" w:rsidP="00F92F7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117" w:type="dxa"/>
            <w:vMerge/>
            <w:shd w:val="clear" w:color="auto" w:fill="auto"/>
            <w:tcMar>
              <w:left w:w="108" w:type="dxa"/>
            </w:tcMar>
            <w:vAlign w:val="center"/>
          </w:tcPr>
          <w:p w14:paraId="00819A01" w14:textId="77777777" w:rsidR="00F92F73" w:rsidRDefault="00F92F73" w:rsidP="000A4375">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29" w:type="dxa"/>
            <w:vMerge/>
            <w:vAlign w:val="center"/>
          </w:tcPr>
          <w:p w14:paraId="06FDB943" w14:textId="77777777" w:rsidR="00F92F73" w:rsidRPr="00303BC1" w:rsidRDefault="00F92F73" w:rsidP="00D933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2F73" w:rsidRPr="00303BC1" w14:paraId="08FD67B5" w14:textId="77777777" w:rsidTr="00CF5C62">
        <w:trPr>
          <w:gridAfter w:val="1"/>
          <w:wAfter w:w="55" w:type="dxa"/>
          <w:trHeight w:val="1554"/>
        </w:trPr>
        <w:tc>
          <w:tcPr>
            <w:cnfStyle w:val="001000000000" w:firstRow="0" w:lastRow="0" w:firstColumn="1" w:lastColumn="0" w:oddVBand="0" w:evenVBand="0" w:oddHBand="0" w:evenHBand="0" w:firstRowFirstColumn="0" w:firstRowLastColumn="0" w:lastRowFirstColumn="0" w:lastRowLastColumn="0"/>
            <w:tcW w:w="3050" w:type="dxa"/>
            <w:shd w:val="clear" w:color="auto" w:fill="auto"/>
            <w:tcMar>
              <w:left w:w="108" w:type="dxa"/>
            </w:tcMar>
            <w:vAlign w:val="center"/>
          </w:tcPr>
          <w:p w14:paraId="0C25C666" w14:textId="358A19F1" w:rsidR="00F92F73" w:rsidRPr="00086F04" w:rsidRDefault="00F92F73" w:rsidP="000F2B9E">
            <w:pPr>
              <w:pStyle w:val="Prrafodelista"/>
              <w:ind w:left="0"/>
              <w:jc w:val="both"/>
              <w:rPr>
                <w:rFonts w:ascii="Times New Roman" w:hAnsi="Times New Roman" w:cs="Times New Roman"/>
              </w:rPr>
            </w:pPr>
            <w:r w:rsidRPr="00086F04">
              <w:rPr>
                <w:rFonts w:ascii="Times New Roman" w:hAnsi="Times New Roman" w:cs="Times New Roman"/>
                <w:b w:val="0"/>
                <w:bCs w:val="0"/>
              </w:rPr>
              <w:lastRenderedPageBreak/>
              <w:t>2.1.</w:t>
            </w:r>
            <w:r>
              <w:rPr>
                <w:rFonts w:ascii="Times New Roman" w:hAnsi="Times New Roman" w:cs="Times New Roman"/>
                <w:b w:val="0"/>
                <w:bCs w:val="0"/>
              </w:rPr>
              <w:t>3</w:t>
            </w:r>
            <w:r w:rsidRPr="00086F04">
              <w:rPr>
                <w:rFonts w:ascii="Times New Roman" w:hAnsi="Times New Roman" w:cs="Times New Roman"/>
                <w:b w:val="0"/>
                <w:bCs w:val="0"/>
              </w:rPr>
              <w:t xml:space="preserve"> Enviar a las y los integrantes del Grupo Interdisciplinario, los documentos que avalan el dictamen de valoración, para la aprobación del proyecto de acta de baja documental.</w:t>
            </w:r>
          </w:p>
        </w:tc>
        <w:tc>
          <w:tcPr>
            <w:tcW w:w="3032" w:type="dxa"/>
            <w:vMerge/>
            <w:shd w:val="clear" w:color="auto" w:fill="auto"/>
            <w:tcMar>
              <w:left w:w="108" w:type="dxa"/>
            </w:tcMar>
            <w:vAlign w:val="center"/>
          </w:tcPr>
          <w:p w14:paraId="2038DB8C" w14:textId="77777777" w:rsidR="00F92F73" w:rsidRPr="00F92F73" w:rsidRDefault="00F92F73" w:rsidP="00F92F7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117" w:type="dxa"/>
            <w:vMerge/>
            <w:shd w:val="clear" w:color="auto" w:fill="auto"/>
            <w:tcMar>
              <w:left w:w="108" w:type="dxa"/>
            </w:tcMar>
            <w:vAlign w:val="center"/>
          </w:tcPr>
          <w:p w14:paraId="404B4EF2" w14:textId="77777777" w:rsidR="00F92F73" w:rsidRDefault="00F92F73" w:rsidP="000A4375">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29" w:type="dxa"/>
            <w:vMerge/>
            <w:vAlign w:val="center"/>
          </w:tcPr>
          <w:p w14:paraId="24205F86" w14:textId="77777777" w:rsidR="00F92F73" w:rsidRPr="00303BC1" w:rsidRDefault="00F92F73" w:rsidP="00D933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92F73" w:rsidRPr="00303BC1" w14:paraId="4711F9B7" w14:textId="77777777" w:rsidTr="00CF5C62">
        <w:trPr>
          <w:gridAfter w:val="1"/>
          <w:wAfter w:w="55" w:type="dxa"/>
          <w:trHeight w:val="1554"/>
        </w:trPr>
        <w:tc>
          <w:tcPr>
            <w:cnfStyle w:val="001000000000" w:firstRow="0" w:lastRow="0" w:firstColumn="1" w:lastColumn="0" w:oddVBand="0" w:evenVBand="0" w:oddHBand="0" w:evenHBand="0" w:firstRowFirstColumn="0" w:firstRowLastColumn="0" w:lastRowFirstColumn="0" w:lastRowLastColumn="0"/>
            <w:tcW w:w="3050" w:type="dxa"/>
            <w:shd w:val="clear" w:color="auto" w:fill="auto"/>
            <w:tcMar>
              <w:left w:w="108" w:type="dxa"/>
            </w:tcMar>
            <w:vAlign w:val="center"/>
          </w:tcPr>
          <w:p w14:paraId="639CA16F" w14:textId="2609BA84" w:rsidR="00F92F73" w:rsidRPr="00086F04" w:rsidRDefault="00F92F73" w:rsidP="000F2B9E">
            <w:pPr>
              <w:pStyle w:val="Prrafodelista"/>
              <w:ind w:left="0"/>
              <w:jc w:val="both"/>
              <w:rPr>
                <w:rFonts w:ascii="Times New Roman" w:hAnsi="Times New Roman" w:cs="Times New Roman"/>
              </w:rPr>
            </w:pPr>
            <w:r w:rsidRPr="00086F04">
              <w:rPr>
                <w:rFonts w:ascii="Times New Roman" w:hAnsi="Times New Roman" w:cs="Times New Roman"/>
                <w:b w:val="0"/>
              </w:rPr>
              <w:t>2.1.</w:t>
            </w:r>
            <w:r>
              <w:rPr>
                <w:rFonts w:ascii="Times New Roman" w:hAnsi="Times New Roman" w:cs="Times New Roman"/>
                <w:b w:val="0"/>
              </w:rPr>
              <w:t>4</w:t>
            </w:r>
            <w:r w:rsidRPr="00086F04">
              <w:rPr>
                <w:rFonts w:ascii="Times New Roman" w:hAnsi="Times New Roman" w:cs="Times New Roman"/>
                <w:b w:val="0"/>
              </w:rPr>
              <w:t xml:space="preserve"> Actualizar los instrumentos de </w:t>
            </w:r>
            <w:r>
              <w:rPr>
                <w:rFonts w:ascii="Times New Roman" w:hAnsi="Times New Roman" w:cs="Times New Roman"/>
                <w:b w:val="0"/>
              </w:rPr>
              <w:t xml:space="preserve">consulta </w:t>
            </w:r>
            <w:r w:rsidRPr="00086F04">
              <w:rPr>
                <w:rFonts w:ascii="Times New Roman" w:hAnsi="Times New Roman" w:cs="Times New Roman"/>
                <w:b w:val="0"/>
              </w:rPr>
              <w:t>archivístico</w:t>
            </w:r>
            <w:r>
              <w:rPr>
                <w:rFonts w:ascii="Times New Roman" w:hAnsi="Times New Roman" w:cs="Times New Roman"/>
                <w:b w:val="0"/>
              </w:rPr>
              <w:t>s.</w:t>
            </w:r>
          </w:p>
        </w:tc>
        <w:tc>
          <w:tcPr>
            <w:tcW w:w="3032" w:type="dxa"/>
            <w:shd w:val="clear" w:color="auto" w:fill="auto"/>
            <w:tcMar>
              <w:left w:w="108" w:type="dxa"/>
            </w:tcMar>
            <w:vAlign w:val="center"/>
          </w:tcPr>
          <w:p w14:paraId="0AEA16D7" w14:textId="01028022" w:rsidR="00F92F73" w:rsidRDefault="00F92F73" w:rsidP="000A4375">
            <w:pPr>
              <w:pStyle w:val="Prrafodelista"/>
              <w:numPr>
                <w:ilvl w:val="0"/>
                <w:numId w:val="3"/>
              </w:numPr>
              <w:ind w:left="322" w:hanging="21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Actualizar los inventarios documentales del archivo de las áreas bajo resguardo del archivo de concentración</w:t>
            </w:r>
            <w:r w:rsidR="00557648">
              <w:rPr>
                <w:rFonts w:ascii="Times New Roman" w:hAnsi="Times New Roman" w:cs="Times New Roman"/>
              </w:rPr>
              <w:t xml:space="preserve"> (transferencias documentales). </w:t>
            </w:r>
          </w:p>
        </w:tc>
        <w:tc>
          <w:tcPr>
            <w:tcW w:w="5117" w:type="dxa"/>
            <w:shd w:val="clear" w:color="auto" w:fill="auto"/>
            <w:tcMar>
              <w:left w:w="108" w:type="dxa"/>
            </w:tcMar>
            <w:vAlign w:val="center"/>
          </w:tcPr>
          <w:p w14:paraId="517ADEB7" w14:textId="37EFF143" w:rsidR="00F92F73" w:rsidRDefault="00557648" w:rsidP="000A4375">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El archivo de concentración </w:t>
            </w:r>
            <w:r w:rsidR="00F92F73">
              <w:rPr>
                <w:rFonts w:ascii="Times New Roman" w:hAnsi="Times New Roman" w:cs="Times New Roman"/>
              </w:rPr>
              <w:t>recibi</w:t>
            </w:r>
            <w:r>
              <w:rPr>
                <w:rFonts w:ascii="Times New Roman" w:hAnsi="Times New Roman" w:cs="Times New Roman"/>
              </w:rPr>
              <w:t>ó</w:t>
            </w:r>
            <w:r w:rsidR="00F92F73">
              <w:rPr>
                <w:rFonts w:ascii="Times New Roman" w:hAnsi="Times New Roman" w:cs="Times New Roman"/>
              </w:rPr>
              <w:t xml:space="preserve"> 12 transferencias primarias </w:t>
            </w:r>
            <w:r>
              <w:rPr>
                <w:rFonts w:ascii="Times New Roman" w:hAnsi="Times New Roman" w:cs="Times New Roman"/>
              </w:rPr>
              <w:t>durante 2021.</w:t>
            </w:r>
          </w:p>
        </w:tc>
        <w:tc>
          <w:tcPr>
            <w:tcW w:w="1929" w:type="dxa"/>
            <w:vAlign w:val="center"/>
          </w:tcPr>
          <w:p w14:paraId="71BEFD8D" w14:textId="2928FC4E" w:rsidR="00F92F73" w:rsidRPr="00F92F73" w:rsidRDefault="00F92F73" w:rsidP="00D9331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Cumplido.</w:t>
            </w:r>
          </w:p>
        </w:tc>
      </w:tr>
      <w:tr w:rsidR="00D93317" w:rsidRPr="00303BC1" w14:paraId="1DB1C983" w14:textId="77777777" w:rsidTr="00E05AD8">
        <w:trPr>
          <w:gridAfter w:val="1"/>
          <w:wAfter w:w="55" w:type="dxa"/>
          <w:trHeight w:val="568"/>
        </w:trPr>
        <w:tc>
          <w:tcPr>
            <w:cnfStyle w:val="001000000000" w:firstRow="0" w:lastRow="0" w:firstColumn="1" w:lastColumn="0" w:oddVBand="0" w:evenVBand="0" w:oddHBand="0" w:evenHBand="0" w:firstRowFirstColumn="0" w:firstRowLastColumn="0" w:lastRowFirstColumn="0" w:lastRowLastColumn="0"/>
            <w:tcW w:w="13128" w:type="dxa"/>
            <w:gridSpan w:val="4"/>
            <w:shd w:val="clear" w:color="auto" w:fill="F2F2F2" w:themeFill="background1" w:themeFillShade="F2"/>
            <w:tcMar>
              <w:left w:w="108" w:type="dxa"/>
            </w:tcMar>
            <w:vAlign w:val="center"/>
          </w:tcPr>
          <w:p w14:paraId="4B6FDE59" w14:textId="2DBD134B" w:rsidR="00D93317" w:rsidRPr="00303BC1" w:rsidRDefault="00F92F73" w:rsidP="00436CA2">
            <w:pPr>
              <w:pStyle w:val="Prrafodelista"/>
              <w:ind w:left="37"/>
              <w:jc w:val="both"/>
              <w:rPr>
                <w:rFonts w:ascii="Times New Roman" w:hAnsi="Times New Roman" w:cs="Times New Roman"/>
                <w:bCs w:val="0"/>
              </w:rPr>
            </w:pPr>
            <w:r w:rsidRPr="00086F04">
              <w:rPr>
                <w:rFonts w:ascii="Times New Roman" w:hAnsi="Times New Roman" w:cs="Times New Roman"/>
              </w:rPr>
              <w:t>2.2 Actualizar el Cuadro General de Clasificación Archivística e integrar el Catálogo de Disposición Documental de acuerdo a los lineamientos de la Comisión Dictaminadora de Valoración</w:t>
            </w:r>
            <w:r>
              <w:rPr>
                <w:rFonts w:ascii="Times New Roman" w:hAnsi="Times New Roman" w:cs="Times New Roman"/>
              </w:rPr>
              <w:t xml:space="preserve"> del Grupo Interdisciplinario.</w:t>
            </w:r>
          </w:p>
        </w:tc>
      </w:tr>
      <w:tr w:rsidR="000F2B9E" w:rsidRPr="00303BC1" w14:paraId="245DD871" w14:textId="77777777" w:rsidTr="00CF5C62">
        <w:trPr>
          <w:trHeight w:val="318"/>
        </w:trPr>
        <w:tc>
          <w:tcPr>
            <w:cnfStyle w:val="001000000000" w:firstRow="0" w:lastRow="0" w:firstColumn="1" w:lastColumn="0" w:oddVBand="0" w:evenVBand="0" w:oddHBand="0" w:evenHBand="0" w:firstRowFirstColumn="0" w:firstRowLastColumn="0" w:lastRowFirstColumn="0" w:lastRowLastColumn="0"/>
            <w:tcW w:w="3050" w:type="dxa"/>
            <w:shd w:val="clear" w:color="auto" w:fill="CCC0D9" w:themeFill="accent4" w:themeFillTint="66"/>
            <w:tcMar>
              <w:left w:w="108" w:type="dxa"/>
            </w:tcMar>
            <w:vAlign w:val="center"/>
          </w:tcPr>
          <w:p w14:paraId="488C5D83" w14:textId="77777777" w:rsidR="000F2B9E" w:rsidRPr="00303BC1" w:rsidRDefault="000F2B9E" w:rsidP="000F2B9E">
            <w:pPr>
              <w:pStyle w:val="Prrafodelista"/>
              <w:ind w:left="0"/>
              <w:jc w:val="center"/>
              <w:rPr>
                <w:rFonts w:ascii="Times New Roman" w:hAnsi="Times New Roman" w:cs="Times New Roman"/>
              </w:rPr>
            </w:pPr>
            <w:r w:rsidRPr="00303BC1">
              <w:rPr>
                <w:rFonts w:ascii="Times New Roman" w:hAnsi="Times New Roman" w:cs="Times New Roman"/>
              </w:rPr>
              <w:t>Actividades</w:t>
            </w:r>
          </w:p>
        </w:tc>
        <w:tc>
          <w:tcPr>
            <w:tcW w:w="3032" w:type="dxa"/>
            <w:shd w:val="clear" w:color="auto" w:fill="CCC0D9" w:themeFill="accent4" w:themeFillTint="66"/>
            <w:tcMar>
              <w:left w:w="108" w:type="dxa"/>
            </w:tcMar>
            <w:vAlign w:val="center"/>
          </w:tcPr>
          <w:p w14:paraId="4BEC49E6" w14:textId="77777777" w:rsidR="000F2B9E" w:rsidRPr="00303BC1" w:rsidRDefault="000F2B9E" w:rsidP="000F2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03BC1">
              <w:rPr>
                <w:rFonts w:ascii="Times New Roman" w:hAnsi="Times New Roman" w:cs="Times New Roman"/>
                <w:b/>
                <w:bCs/>
              </w:rPr>
              <w:t>Metas</w:t>
            </w:r>
          </w:p>
        </w:tc>
        <w:tc>
          <w:tcPr>
            <w:tcW w:w="5117" w:type="dxa"/>
            <w:shd w:val="clear" w:color="auto" w:fill="CCC0D9" w:themeFill="accent4" w:themeFillTint="66"/>
            <w:tcMar>
              <w:left w:w="108" w:type="dxa"/>
            </w:tcMar>
            <w:vAlign w:val="center"/>
          </w:tcPr>
          <w:p w14:paraId="42DBD831" w14:textId="26FF9A51" w:rsidR="000F2B9E" w:rsidRPr="00303BC1" w:rsidRDefault="000F2B9E" w:rsidP="000F2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03BC1">
              <w:rPr>
                <w:rFonts w:ascii="Times New Roman" w:hAnsi="Times New Roman" w:cs="Times New Roman"/>
                <w:b/>
                <w:bCs/>
              </w:rPr>
              <w:t>Acciones de cumplimiento</w:t>
            </w:r>
          </w:p>
        </w:tc>
        <w:tc>
          <w:tcPr>
            <w:tcW w:w="1984" w:type="dxa"/>
            <w:gridSpan w:val="2"/>
            <w:shd w:val="clear" w:color="auto" w:fill="CCC0D9" w:themeFill="accent4" w:themeFillTint="66"/>
            <w:tcMar>
              <w:left w:w="108" w:type="dxa"/>
            </w:tcMar>
            <w:vAlign w:val="center"/>
          </w:tcPr>
          <w:p w14:paraId="66AD608C" w14:textId="60F8826F" w:rsidR="000F2B9E" w:rsidRPr="00303BC1" w:rsidRDefault="000F2B9E" w:rsidP="000F2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03BC1">
              <w:rPr>
                <w:rFonts w:ascii="Times New Roman" w:hAnsi="Times New Roman" w:cs="Times New Roman"/>
                <w:b/>
                <w:bCs/>
              </w:rPr>
              <w:t>Estado de cumplimiento</w:t>
            </w:r>
          </w:p>
        </w:tc>
      </w:tr>
      <w:tr w:rsidR="00C55C60" w:rsidRPr="00303BC1" w14:paraId="5971CE8F" w14:textId="77777777" w:rsidTr="00CF5C62">
        <w:trPr>
          <w:trHeight w:val="544"/>
        </w:trPr>
        <w:tc>
          <w:tcPr>
            <w:cnfStyle w:val="001000000000" w:firstRow="0" w:lastRow="0" w:firstColumn="1" w:lastColumn="0" w:oddVBand="0" w:evenVBand="0" w:oddHBand="0" w:evenHBand="0" w:firstRowFirstColumn="0" w:firstRowLastColumn="0" w:lastRowFirstColumn="0" w:lastRowLastColumn="0"/>
            <w:tcW w:w="3050" w:type="dxa"/>
            <w:shd w:val="clear" w:color="auto" w:fill="auto"/>
            <w:tcMar>
              <w:left w:w="108" w:type="dxa"/>
            </w:tcMar>
            <w:vAlign w:val="center"/>
          </w:tcPr>
          <w:p w14:paraId="3F452B03" w14:textId="0A46128E" w:rsidR="00C55C60" w:rsidRPr="00303BC1" w:rsidRDefault="00C55C60" w:rsidP="00436CA2">
            <w:pPr>
              <w:pStyle w:val="Prrafodelista"/>
              <w:ind w:left="0"/>
              <w:jc w:val="both"/>
              <w:rPr>
                <w:rFonts w:ascii="Times New Roman" w:hAnsi="Times New Roman" w:cs="Times New Roman"/>
                <w:b w:val="0"/>
                <w:bCs w:val="0"/>
              </w:rPr>
            </w:pPr>
            <w:r w:rsidRPr="00086F04">
              <w:rPr>
                <w:rFonts w:ascii="Times New Roman" w:hAnsi="Times New Roman" w:cs="Times New Roman"/>
                <w:b w:val="0"/>
                <w:bCs w:val="0"/>
              </w:rPr>
              <w:t>2.2.1 Analizar los documentos que integran las series documentales.</w:t>
            </w:r>
          </w:p>
        </w:tc>
        <w:tc>
          <w:tcPr>
            <w:tcW w:w="3032" w:type="dxa"/>
            <w:vMerge w:val="restart"/>
            <w:shd w:val="clear" w:color="auto" w:fill="auto"/>
            <w:tcMar>
              <w:left w:w="108" w:type="dxa"/>
            </w:tcMar>
            <w:vAlign w:val="center"/>
          </w:tcPr>
          <w:p w14:paraId="5B8FE243" w14:textId="03CFFF59" w:rsidR="00C55C60" w:rsidRPr="00303BC1" w:rsidRDefault="00C55C60" w:rsidP="00436C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86F04">
              <w:rPr>
                <w:rFonts w:ascii="Times New Roman" w:hAnsi="Times New Roman" w:cs="Times New Roman"/>
              </w:rPr>
              <w:t>Obtener información para actualizar el cuadro general de clasificación archivística e integrar el catálogo de disposición documental con fichas técnicas de valoración documental.</w:t>
            </w:r>
          </w:p>
        </w:tc>
        <w:tc>
          <w:tcPr>
            <w:tcW w:w="5117" w:type="dxa"/>
            <w:vMerge w:val="restart"/>
            <w:shd w:val="clear" w:color="auto" w:fill="auto"/>
            <w:tcMar>
              <w:left w:w="108" w:type="dxa"/>
            </w:tcMar>
            <w:vAlign w:val="center"/>
          </w:tcPr>
          <w:p w14:paraId="39E80BD1" w14:textId="6526E082" w:rsidR="00C55C60" w:rsidRPr="00303BC1" w:rsidRDefault="00C55C60" w:rsidP="000A4375">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 llevaron a cabo tres reuniones de trabajo (8, 16 y 18 de noviembre de 2021) con </w:t>
            </w:r>
            <w:r w:rsidR="006F0683">
              <w:rPr>
                <w:rFonts w:ascii="Times New Roman" w:hAnsi="Times New Roman" w:cs="Times New Roman"/>
              </w:rPr>
              <w:t>visitadoras y visitadores</w:t>
            </w:r>
            <w:r>
              <w:rPr>
                <w:rFonts w:ascii="Times New Roman" w:hAnsi="Times New Roman" w:cs="Times New Roman"/>
              </w:rPr>
              <w:t xml:space="preserve"> adjunto</w:t>
            </w:r>
            <w:r w:rsidR="006F0683">
              <w:rPr>
                <w:rFonts w:ascii="Times New Roman" w:hAnsi="Times New Roman" w:cs="Times New Roman"/>
              </w:rPr>
              <w:t xml:space="preserve">s </w:t>
            </w:r>
            <w:r w:rsidR="00FE276C">
              <w:rPr>
                <w:rFonts w:ascii="Times New Roman" w:hAnsi="Times New Roman" w:cs="Times New Roman"/>
              </w:rPr>
              <w:t>de</w:t>
            </w:r>
            <w:r w:rsidR="006F0683">
              <w:rPr>
                <w:rFonts w:ascii="Times New Roman" w:hAnsi="Times New Roman" w:cs="Times New Roman"/>
              </w:rPr>
              <w:t xml:space="preserve"> las áreas de defensa</w:t>
            </w:r>
            <w:r>
              <w:rPr>
                <w:rFonts w:ascii="Times New Roman" w:hAnsi="Times New Roman" w:cs="Times New Roman"/>
              </w:rPr>
              <w:t>, para recabar la información y elaborar la propuesta de 8 fichas técnicas de valoración documental, correspondientes a la sección 2S. Defensa y Protección de los Derechos Humanos</w:t>
            </w:r>
            <w:r w:rsidR="006F0683">
              <w:rPr>
                <w:rFonts w:ascii="Times New Roman" w:hAnsi="Times New Roman" w:cs="Times New Roman"/>
              </w:rPr>
              <w:t xml:space="preserve"> del CGCA.</w:t>
            </w:r>
          </w:p>
        </w:tc>
        <w:tc>
          <w:tcPr>
            <w:tcW w:w="1984" w:type="dxa"/>
            <w:gridSpan w:val="2"/>
            <w:vMerge w:val="restart"/>
            <w:vAlign w:val="center"/>
          </w:tcPr>
          <w:p w14:paraId="038D2930" w14:textId="09F6F37F" w:rsidR="00C55C60" w:rsidRPr="00C55C60" w:rsidRDefault="00C55C60" w:rsidP="000F2B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55C60">
              <w:rPr>
                <w:rFonts w:ascii="Times New Roman" w:hAnsi="Times New Roman" w:cs="Times New Roman"/>
                <w:b/>
              </w:rPr>
              <w:t>Cumplido</w:t>
            </w:r>
            <w:r>
              <w:rPr>
                <w:rFonts w:ascii="Times New Roman" w:hAnsi="Times New Roman" w:cs="Times New Roman"/>
                <w:b/>
              </w:rPr>
              <w:t>.</w:t>
            </w:r>
          </w:p>
        </w:tc>
      </w:tr>
      <w:tr w:rsidR="00C55C60" w:rsidRPr="00303BC1" w14:paraId="744DFC67" w14:textId="77777777" w:rsidTr="00CF5C62">
        <w:trPr>
          <w:trHeight w:val="699"/>
        </w:trPr>
        <w:tc>
          <w:tcPr>
            <w:cnfStyle w:val="001000000000" w:firstRow="0" w:lastRow="0" w:firstColumn="1" w:lastColumn="0" w:oddVBand="0" w:evenVBand="0" w:oddHBand="0" w:evenHBand="0" w:firstRowFirstColumn="0" w:firstRowLastColumn="0" w:lastRowFirstColumn="0" w:lastRowLastColumn="0"/>
            <w:tcW w:w="3050" w:type="dxa"/>
            <w:shd w:val="clear" w:color="auto" w:fill="auto"/>
            <w:tcMar>
              <w:left w:w="108" w:type="dxa"/>
            </w:tcMar>
            <w:vAlign w:val="center"/>
          </w:tcPr>
          <w:p w14:paraId="7E0E1FA8" w14:textId="7A955F3C" w:rsidR="00C55C60" w:rsidRPr="00303BC1" w:rsidRDefault="00C55C60" w:rsidP="00436CA2">
            <w:pPr>
              <w:pStyle w:val="Prrafodelista"/>
              <w:ind w:left="0"/>
              <w:jc w:val="both"/>
              <w:rPr>
                <w:rFonts w:ascii="Times New Roman" w:hAnsi="Times New Roman" w:cs="Times New Roman"/>
                <w:b w:val="0"/>
                <w:bCs w:val="0"/>
              </w:rPr>
            </w:pPr>
            <w:r w:rsidRPr="00086F04">
              <w:rPr>
                <w:rFonts w:ascii="Times New Roman" w:hAnsi="Times New Roman" w:cs="Times New Roman"/>
                <w:b w:val="0"/>
                <w:bCs w:val="0"/>
              </w:rPr>
              <w:t>2.2</w:t>
            </w:r>
            <w:r>
              <w:rPr>
                <w:rFonts w:ascii="Times New Roman" w:hAnsi="Times New Roman" w:cs="Times New Roman"/>
                <w:b w:val="0"/>
                <w:bCs w:val="0"/>
              </w:rPr>
              <w:t>.2</w:t>
            </w:r>
            <w:r w:rsidRPr="00086F04">
              <w:rPr>
                <w:rFonts w:ascii="Times New Roman" w:hAnsi="Times New Roman" w:cs="Times New Roman"/>
                <w:b w:val="0"/>
                <w:bCs w:val="0"/>
              </w:rPr>
              <w:t xml:space="preserve"> Elaborar fichas técnicas de valoración documental de las series, para integrar el Catálogo de Disposición Documental.</w:t>
            </w:r>
          </w:p>
        </w:tc>
        <w:tc>
          <w:tcPr>
            <w:tcW w:w="3032" w:type="dxa"/>
            <w:vMerge/>
            <w:shd w:val="clear" w:color="auto" w:fill="auto"/>
            <w:tcMar>
              <w:left w:w="108" w:type="dxa"/>
            </w:tcMar>
            <w:vAlign w:val="center"/>
          </w:tcPr>
          <w:p w14:paraId="7EE17CD1" w14:textId="7D4B5497" w:rsidR="00C55C60" w:rsidRPr="00303BC1" w:rsidRDefault="00C55C60" w:rsidP="00436C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117" w:type="dxa"/>
            <w:vMerge/>
            <w:shd w:val="clear" w:color="auto" w:fill="auto"/>
            <w:tcMar>
              <w:left w:w="108" w:type="dxa"/>
            </w:tcMar>
            <w:vAlign w:val="center"/>
          </w:tcPr>
          <w:p w14:paraId="2B7E69D2" w14:textId="60FC4DFB" w:rsidR="00C55C60" w:rsidRPr="00303BC1" w:rsidRDefault="00C55C60" w:rsidP="00436C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84" w:type="dxa"/>
            <w:gridSpan w:val="2"/>
            <w:vMerge/>
            <w:vAlign w:val="center"/>
          </w:tcPr>
          <w:p w14:paraId="7B2923C3" w14:textId="77777777" w:rsidR="00C55C60" w:rsidRPr="00303BC1" w:rsidRDefault="00C55C60" w:rsidP="00436CA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55C60" w:rsidRPr="00303BC1" w14:paraId="6B42721A" w14:textId="77777777" w:rsidTr="00CF5C62">
        <w:trPr>
          <w:trHeight w:val="699"/>
        </w:trPr>
        <w:tc>
          <w:tcPr>
            <w:cnfStyle w:val="001000000000" w:firstRow="0" w:lastRow="0" w:firstColumn="1" w:lastColumn="0" w:oddVBand="0" w:evenVBand="0" w:oddHBand="0" w:evenHBand="0" w:firstRowFirstColumn="0" w:firstRowLastColumn="0" w:lastRowFirstColumn="0" w:lastRowLastColumn="0"/>
            <w:tcW w:w="3050" w:type="dxa"/>
            <w:shd w:val="clear" w:color="auto" w:fill="auto"/>
            <w:tcMar>
              <w:left w:w="108" w:type="dxa"/>
            </w:tcMar>
            <w:vAlign w:val="center"/>
          </w:tcPr>
          <w:p w14:paraId="2D3F8444" w14:textId="1AB14EBC" w:rsidR="00C55C60" w:rsidRPr="00086F04" w:rsidRDefault="00C55C60" w:rsidP="00436CA2">
            <w:pPr>
              <w:pStyle w:val="Prrafodelista"/>
              <w:ind w:left="0"/>
              <w:jc w:val="both"/>
              <w:rPr>
                <w:rFonts w:ascii="Times New Roman" w:hAnsi="Times New Roman" w:cs="Times New Roman"/>
              </w:rPr>
            </w:pPr>
            <w:r w:rsidRPr="00086F04">
              <w:rPr>
                <w:rFonts w:ascii="Times New Roman" w:hAnsi="Times New Roman" w:cs="Times New Roman"/>
                <w:b w:val="0"/>
                <w:bCs w:val="0"/>
              </w:rPr>
              <w:t>2.2</w:t>
            </w:r>
            <w:r>
              <w:rPr>
                <w:rFonts w:ascii="Times New Roman" w:hAnsi="Times New Roman" w:cs="Times New Roman"/>
                <w:b w:val="0"/>
                <w:bCs w:val="0"/>
              </w:rPr>
              <w:t xml:space="preserve">.3 </w:t>
            </w:r>
            <w:r w:rsidRPr="00220D00">
              <w:rPr>
                <w:rFonts w:ascii="Times New Roman" w:hAnsi="Times New Roman" w:cs="Times New Roman"/>
                <w:b w:val="0"/>
                <w:bCs w:val="0"/>
              </w:rPr>
              <w:t xml:space="preserve">Llevar a cabo </w:t>
            </w:r>
            <w:r>
              <w:rPr>
                <w:rFonts w:ascii="Times New Roman" w:hAnsi="Times New Roman" w:cs="Times New Roman"/>
                <w:b w:val="0"/>
                <w:bCs w:val="0"/>
              </w:rPr>
              <w:t>la sesión ordinaria con</w:t>
            </w:r>
            <w:r w:rsidRPr="00220D00">
              <w:rPr>
                <w:rFonts w:ascii="Times New Roman" w:hAnsi="Times New Roman" w:cs="Times New Roman"/>
                <w:b w:val="0"/>
                <w:bCs w:val="0"/>
              </w:rPr>
              <w:t xml:space="preserve"> las y los integrantes del Grupo Interdisciplinario</w:t>
            </w:r>
            <w:r>
              <w:rPr>
                <w:rFonts w:ascii="Times New Roman" w:hAnsi="Times New Roman" w:cs="Times New Roman"/>
                <w:b w:val="0"/>
                <w:bCs w:val="0"/>
              </w:rPr>
              <w:t>.</w:t>
            </w:r>
          </w:p>
        </w:tc>
        <w:tc>
          <w:tcPr>
            <w:tcW w:w="3032" w:type="dxa"/>
            <w:shd w:val="clear" w:color="auto" w:fill="auto"/>
            <w:tcMar>
              <w:left w:w="108" w:type="dxa"/>
            </w:tcMar>
            <w:vAlign w:val="center"/>
          </w:tcPr>
          <w:p w14:paraId="78C1F4F3" w14:textId="349031D8" w:rsidR="00C55C60" w:rsidRPr="00303BC1" w:rsidRDefault="00C55C60" w:rsidP="00436C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Aprobar las f</w:t>
            </w:r>
            <w:r w:rsidRPr="00086F04">
              <w:rPr>
                <w:rFonts w:ascii="Times New Roman" w:hAnsi="Times New Roman" w:cs="Times New Roman"/>
              </w:rPr>
              <w:t>ichas técnicas de valoración documental</w:t>
            </w:r>
            <w:r>
              <w:rPr>
                <w:rFonts w:ascii="Times New Roman" w:hAnsi="Times New Roman" w:cs="Times New Roman"/>
              </w:rPr>
              <w:t xml:space="preserve"> presentadas, para integrar el </w:t>
            </w:r>
            <w:r>
              <w:rPr>
                <w:rFonts w:ascii="Times New Roman" w:hAnsi="Times New Roman" w:cs="Times New Roman"/>
              </w:rPr>
              <w:lastRenderedPageBreak/>
              <w:t>Catálogo de Disposición Documental.</w:t>
            </w:r>
          </w:p>
        </w:tc>
        <w:tc>
          <w:tcPr>
            <w:tcW w:w="5117" w:type="dxa"/>
            <w:shd w:val="clear" w:color="auto" w:fill="auto"/>
            <w:tcMar>
              <w:left w:w="108" w:type="dxa"/>
            </w:tcMar>
            <w:vAlign w:val="center"/>
          </w:tcPr>
          <w:p w14:paraId="43DEFCB9" w14:textId="2B1BC729" w:rsidR="00C55C60" w:rsidRPr="00C55C60" w:rsidRDefault="00C55C60" w:rsidP="000A4375">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 xml:space="preserve">En la Sesión Ordinaria 2021 del Grupo Interdisciplinario, llevada a cabo el 24 de noviembre de 2021, se presentó la </w:t>
            </w:r>
            <w:r>
              <w:rPr>
                <w:rFonts w:ascii="Times New Roman" w:hAnsi="Times New Roman" w:cs="Times New Roman"/>
              </w:rPr>
              <w:lastRenderedPageBreak/>
              <w:t xml:space="preserve">propuesta de fichas técnicas para su revisión y comentarios. </w:t>
            </w:r>
          </w:p>
        </w:tc>
        <w:tc>
          <w:tcPr>
            <w:tcW w:w="1984" w:type="dxa"/>
            <w:gridSpan w:val="2"/>
            <w:vAlign w:val="center"/>
          </w:tcPr>
          <w:p w14:paraId="5C921527" w14:textId="7A941471" w:rsidR="00C55C60" w:rsidRPr="00303BC1" w:rsidRDefault="00C55C60" w:rsidP="00436CA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bCs/>
              </w:rPr>
              <w:lastRenderedPageBreak/>
              <w:t>En proceso de cumplimiento</w:t>
            </w:r>
            <w:r w:rsidRPr="00303BC1">
              <w:rPr>
                <w:rFonts w:ascii="Times New Roman" w:hAnsi="Times New Roman" w:cs="Times New Roman"/>
                <w:b/>
                <w:bCs/>
              </w:rPr>
              <w:t>.</w:t>
            </w:r>
          </w:p>
        </w:tc>
      </w:tr>
    </w:tbl>
    <w:p w14:paraId="04BBF789" w14:textId="77777777" w:rsidR="00FE276C" w:rsidRDefault="00FE276C" w:rsidP="00E05AD8">
      <w:pPr>
        <w:spacing w:line="360" w:lineRule="auto"/>
        <w:jc w:val="both"/>
        <w:rPr>
          <w:rFonts w:ascii="Times New Roman" w:hAnsi="Times New Roman" w:cs="Times New Roman"/>
          <w:b/>
          <w:color w:val="7030A0"/>
        </w:rPr>
      </w:pPr>
    </w:p>
    <w:p w14:paraId="176CC878" w14:textId="1F7FCBD9" w:rsidR="00E05AD8" w:rsidRPr="00303BC1" w:rsidRDefault="00E05AD8" w:rsidP="00E05AD8">
      <w:pPr>
        <w:spacing w:line="360" w:lineRule="auto"/>
        <w:jc w:val="both"/>
        <w:rPr>
          <w:rFonts w:ascii="Times New Roman" w:hAnsi="Times New Roman" w:cs="Times New Roman"/>
          <w:b/>
          <w:bCs/>
        </w:rPr>
      </w:pPr>
      <w:r w:rsidRPr="00303BC1">
        <w:rPr>
          <w:rFonts w:ascii="Times New Roman" w:hAnsi="Times New Roman" w:cs="Times New Roman"/>
          <w:b/>
          <w:color w:val="7030A0"/>
        </w:rPr>
        <w:t>Objetivo específico 3.</w:t>
      </w:r>
      <w:r w:rsidRPr="00303BC1">
        <w:rPr>
          <w:rFonts w:ascii="Times New Roman" w:hAnsi="Times New Roman" w:cs="Times New Roman"/>
          <w:b/>
          <w:color w:val="403152" w:themeColor="accent4" w:themeShade="80"/>
        </w:rPr>
        <w:t xml:space="preserve"> </w:t>
      </w:r>
      <w:r w:rsidR="00C55C60" w:rsidRPr="000F7AF5">
        <w:rPr>
          <w:rFonts w:ascii="Times New Roman" w:hAnsi="Times New Roman" w:cs="Times New Roman"/>
        </w:rPr>
        <w:t>Determinar procesos para implementar los criterios, disposiciones y lineamientos del Consejo del Estado de Jalisco del Sistema Estatal de Archivos</w:t>
      </w:r>
    </w:p>
    <w:p w14:paraId="43535293" w14:textId="087CD684" w:rsidR="00E05AD8" w:rsidRPr="00303BC1" w:rsidRDefault="00E05AD8" w:rsidP="00E05AD8">
      <w:pPr>
        <w:spacing w:line="360" w:lineRule="auto"/>
        <w:jc w:val="both"/>
        <w:rPr>
          <w:rFonts w:ascii="Times New Roman" w:hAnsi="Times New Roman" w:cs="Times New Roman"/>
        </w:rPr>
      </w:pPr>
      <w:r w:rsidRPr="00303BC1">
        <w:rPr>
          <w:rFonts w:ascii="Times New Roman" w:hAnsi="Times New Roman" w:cs="Times New Roman"/>
          <w:b/>
          <w:bCs/>
        </w:rPr>
        <w:t>Estrategia 3.</w:t>
      </w:r>
      <w:r w:rsidRPr="00303BC1">
        <w:rPr>
          <w:rFonts w:ascii="Times New Roman" w:hAnsi="Times New Roman" w:cs="Times New Roman"/>
        </w:rPr>
        <w:t xml:space="preserve"> </w:t>
      </w:r>
      <w:r w:rsidR="00C55C60">
        <w:rPr>
          <w:rFonts w:ascii="Times New Roman" w:hAnsi="Times New Roman" w:cs="Times New Roman"/>
        </w:rPr>
        <w:t>Implementar p</w:t>
      </w:r>
      <w:r w:rsidR="00C55C60" w:rsidRPr="00B724C9">
        <w:rPr>
          <w:rFonts w:ascii="Times New Roman" w:hAnsi="Times New Roman" w:cs="Times New Roman"/>
        </w:rPr>
        <w:t>rocesos de mejora para el fortalecimiento del servicio</w:t>
      </w:r>
      <w:r w:rsidR="00C55C60" w:rsidRPr="006B1D30">
        <w:rPr>
          <w:rFonts w:ascii="Times New Roman" w:hAnsi="Times New Roman" w:cs="Times New Roman"/>
        </w:rPr>
        <w:t>.</w:t>
      </w:r>
    </w:p>
    <w:tbl>
      <w:tblPr>
        <w:tblStyle w:val="Tabladecuadrcula1clara-nfasis21"/>
        <w:tblW w:w="13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69"/>
        <w:gridCol w:w="5103"/>
        <w:gridCol w:w="1984"/>
      </w:tblGrid>
      <w:tr w:rsidR="00E05AD8" w:rsidRPr="00303BC1" w14:paraId="02CE6BFB" w14:textId="77777777" w:rsidTr="002372CA">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183" w:type="dxa"/>
            <w:gridSpan w:val="4"/>
            <w:tcBorders>
              <w:bottom w:val="single" w:sz="4" w:space="0" w:color="auto"/>
            </w:tcBorders>
            <w:shd w:val="clear" w:color="auto" w:fill="7030A0"/>
            <w:tcMar>
              <w:left w:w="108" w:type="dxa"/>
            </w:tcMar>
            <w:vAlign w:val="center"/>
          </w:tcPr>
          <w:p w14:paraId="6554D724" w14:textId="77777777" w:rsidR="00E05AD8" w:rsidRPr="00303BC1" w:rsidRDefault="00E05AD8" w:rsidP="00436CA2">
            <w:pPr>
              <w:jc w:val="center"/>
              <w:rPr>
                <w:rFonts w:ascii="Times New Roman" w:hAnsi="Times New Roman" w:cs="Times New Roman"/>
                <w:color w:val="FFFFFF" w:themeColor="background1"/>
              </w:rPr>
            </w:pPr>
            <w:r w:rsidRPr="00303BC1">
              <w:rPr>
                <w:rFonts w:ascii="Times New Roman" w:hAnsi="Times New Roman" w:cs="Times New Roman"/>
                <w:color w:val="FFFFFF" w:themeColor="background1"/>
              </w:rPr>
              <w:t>Líneas de acción</w:t>
            </w:r>
          </w:p>
        </w:tc>
      </w:tr>
      <w:tr w:rsidR="00E05AD8" w:rsidRPr="00303BC1" w14:paraId="5FDA5509" w14:textId="77777777" w:rsidTr="002372CA">
        <w:trPr>
          <w:trHeight w:val="592"/>
        </w:trPr>
        <w:tc>
          <w:tcPr>
            <w:cnfStyle w:val="001000000000" w:firstRow="0" w:lastRow="0" w:firstColumn="1" w:lastColumn="0" w:oddVBand="0" w:evenVBand="0" w:oddHBand="0" w:evenHBand="0" w:firstRowFirstColumn="0" w:firstRowLastColumn="0" w:lastRowFirstColumn="0" w:lastRowLastColumn="0"/>
            <w:tcW w:w="13183" w:type="dxa"/>
            <w:gridSpan w:val="4"/>
            <w:shd w:val="clear" w:color="auto" w:fill="F2F2F2" w:themeFill="background1" w:themeFillShade="F2"/>
            <w:tcMar>
              <w:left w:w="108" w:type="dxa"/>
            </w:tcMar>
            <w:vAlign w:val="center"/>
          </w:tcPr>
          <w:p w14:paraId="44111EE0" w14:textId="3D851C46" w:rsidR="00E05AD8" w:rsidRPr="00303BC1" w:rsidRDefault="00E05AD8" w:rsidP="00436CA2">
            <w:pPr>
              <w:jc w:val="both"/>
              <w:rPr>
                <w:rFonts w:ascii="Times New Roman" w:hAnsi="Times New Roman" w:cs="Times New Roman"/>
              </w:rPr>
            </w:pPr>
            <w:r w:rsidRPr="00303BC1">
              <w:rPr>
                <w:rFonts w:ascii="Times New Roman" w:hAnsi="Times New Roman" w:cs="Times New Roman"/>
              </w:rPr>
              <w:t xml:space="preserve"> </w:t>
            </w:r>
            <w:r w:rsidR="00C55C60" w:rsidRPr="0071329C">
              <w:rPr>
                <w:rFonts w:ascii="Times New Roman" w:hAnsi="Times New Roman" w:cs="Times New Roman"/>
              </w:rPr>
              <w:t>3.1 Participar en las sesiones ordinarias y extraordinarias del Consejo Estatal de Archivos.</w:t>
            </w:r>
          </w:p>
        </w:tc>
      </w:tr>
      <w:tr w:rsidR="002372CA" w:rsidRPr="00303BC1" w14:paraId="2405FE8E" w14:textId="77777777" w:rsidTr="006872D8">
        <w:trPr>
          <w:trHeight w:val="383"/>
        </w:trPr>
        <w:tc>
          <w:tcPr>
            <w:cnfStyle w:val="001000000000" w:firstRow="0" w:lastRow="0" w:firstColumn="1" w:lastColumn="0" w:oddVBand="0" w:evenVBand="0" w:oddHBand="0" w:evenHBand="0" w:firstRowFirstColumn="0" w:firstRowLastColumn="0" w:lastRowFirstColumn="0" w:lastRowLastColumn="0"/>
            <w:tcW w:w="3227" w:type="dxa"/>
            <w:shd w:val="clear" w:color="auto" w:fill="CCC0D9" w:themeFill="accent4" w:themeFillTint="66"/>
            <w:tcMar>
              <w:left w:w="108" w:type="dxa"/>
            </w:tcMar>
            <w:vAlign w:val="center"/>
          </w:tcPr>
          <w:p w14:paraId="55FD2D0F" w14:textId="77777777" w:rsidR="002372CA" w:rsidRPr="00303BC1" w:rsidRDefault="002372CA" w:rsidP="002372CA">
            <w:pPr>
              <w:pStyle w:val="Prrafodelista"/>
              <w:ind w:left="0"/>
              <w:jc w:val="center"/>
              <w:rPr>
                <w:rFonts w:ascii="Times New Roman" w:hAnsi="Times New Roman" w:cs="Times New Roman"/>
              </w:rPr>
            </w:pPr>
            <w:r w:rsidRPr="00303BC1">
              <w:rPr>
                <w:rFonts w:ascii="Times New Roman" w:hAnsi="Times New Roman" w:cs="Times New Roman"/>
              </w:rPr>
              <w:t>Actividades</w:t>
            </w:r>
          </w:p>
        </w:tc>
        <w:tc>
          <w:tcPr>
            <w:tcW w:w="2869" w:type="dxa"/>
            <w:shd w:val="clear" w:color="auto" w:fill="CCC0D9" w:themeFill="accent4" w:themeFillTint="66"/>
            <w:tcMar>
              <w:left w:w="108" w:type="dxa"/>
            </w:tcMar>
            <w:vAlign w:val="center"/>
          </w:tcPr>
          <w:p w14:paraId="6CB67CC7" w14:textId="77777777" w:rsidR="002372CA" w:rsidRPr="00303BC1" w:rsidRDefault="002372CA" w:rsidP="002372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03BC1">
              <w:rPr>
                <w:rFonts w:ascii="Times New Roman" w:hAnsi="Times New Roman" w:cs="Times New Roman"/>
                <w:b/>
                <w:bCs/>
              </w:rPr>
              <w:t>Metas</w:t>
            </w:r>
          </w:p>
        </w:tc>
        <w:tc>
          <w:tcPr>
            <w:tcW w:w="5103" w:type="dxa"/>
            <w:shd w:val="clear" w:color="auto" w:fill="CCC0D9" w:themeFill="accent4" w:themeFillTint="66"/>
            <w:tcMar>
              <w:left w:w="108" w:type="dxa"/>
            </w:tcMar>
            <w:vAlign w:val="center"/>
          </w:tcPr>
          <w:p w14:paraId="692CD3D1" w14:textId="2112670A" w:rsidR="002372CA" w:rsidRPr="00303BC1" w:rsidRDefault="002372CA" w:rsidP="002372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03BC1">
              <w:rPr>
                <w:rFonts w:ascii="Times New Roman" w:hAnsi="Times New Roman" w:cs="Times New Roman"/>
                <w:b/>
                <w:bCs/>
              </w:rPr>
              <w:t>Acciones de cumplimiento</w:t>
            </w:r>
          </w:p>
        </w:tc>
        <w:tc>
          <w:tcPr>
            <w:tcW w:w="1984" w:type="dxa"/>
            <w:shd w:val="clear" w:color="auto" w:fill="CCC0D9" w:themeFill="accent4" w:themeFillTint="66"/>
            <w:vAlign w:val="center"/>
          </w:tcPr>
          <w:p w14:paraId="77C6E32C" w14:textId="75CFD5B9" w:rsidR="002372CA" w:rsidRPr="00303BC1" w:rsidRDefault="002372CA" w:rsidP="002372CA">
            <w:pPr>
              <w:pStyle w:val="Prrafodelista"/>
              <w:ind w:left="24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03BC1">
              <w:rPr>
                <w:rFonts w:ascii="Times New Roman" w:hAnsi="Times New Roman" w:cs="Times New Roman"/>
                <w:b/>
                <w:bCs/>
              </w:rPr>
              <w:t>Estado de cumplimiento</w:t>
            </w:r>
          </w:p>
        </w:tc>
      </w:tr>
      <w:tr w:rsidR="002372CA" w:rsidRPr="00303BC1" w14:paraId="21CEC191" w14:textId="77777777" w:rsidTr="006872D8">
        <w:trPr>
          <w:trHeight w:val="645"/>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Mar>
              <w:left w:w="108" w:type="dxa"/>
            </w:tcMar>
            <w:vAlign w:val="center"/>
          </w:tcPr>
          <w:p w14:paraId="4454DA4B" w14:textId="79934284" w:rsidR="00436CA2" w:rsidRDefault="006F0683" w:rsidP="00436CA2">
            <w:pPr>
              <w:pStyle w:val="Prrafodelista"/>
              <w:ind w:left="42"/>
              <w:jc w:val="both"/>
              <w:rPr>
                <w:rFonts w:ascii="Times New Roman" w:hAnsi="Times New Roman" w:cs="Times New Roman"/>
                <w:bCs w:val="0"/>
              </w:rPr>
            </w:pPr>
            <w:r w:rsidRPr="002C28BD">
              <w:rPr>
                <w:rFonts w:ascii="Times New Roman" w:hAnsi="Times New Roman" w:cs="Times New Roman"/>
                <w:b w:val="0"/>
              </w:rPr>
              <w:t xml:space="preserve">3.1.1 Asistir a </w:t>
            </w:r>
            <w:r>
              <w:rPr>
                <w:rFonts w:ascii="Times New Roman" w:hAnsi="Times New Roman" w:cs="Times New Roman"/>
                <w:b w:val="0"/>
              </w:rPr>
              <w:t>sesiones</w:t>
            </w:r>
            <w:r w:rsidRPr="002C28BD">
              <w:rPr>
                <w:rFonts w:ascii="Times New Roman" w:hAnsi="Times New Roman" w:cs="Times New Roman"/>
                <w:b w:val="0"/>
              </w:rPr>
              <w:t xml:space="preserve"> y mecanismos de coordinación o vinculación interinstitucional y multilateral con procesos permanentes.</w:t>
            </w:r>
          </w:p>
          <w:p w14:paraId="216BC022" w14:textId="77777777" w:rsidR="006F0683" w:rsidRDefault="006F0683" w:rsidP="00436CA2">
            <w:pPr>
              <w:pStyle w:val="Prrafodelista"/>
              <w:ind w:left="42"/>
              <w:jc w:val="both"/>
              <w:rPr>
                <w:rFonts w:ascii="Times New Roman" w:hAnsi="Times New Roman" w:cs="Times New Roman"/>
                <w:bCs w:val="0"/>
              </w:rPr>
            </w:pPr>
          </w:p>
          <w:p w14:paraId="150352E6" w14:textId="4609971B" w:rsidR="00436CA2" w:rsidRPr="00303BC1" w:rsidRDefault="006F0683" w:rsidP="00436CA2">
            <w:pPr>
              <w:pStyle w:val="Prrafodelista"/>
              <w:ind w:left="42"/>
              <w:jc w:val="both"/>
              <w:rPr>
                <w:rFonts w:ascii="Times New Roman" w:hAnsi="Times New Roman" w:cs="Times New Roman"/>
                <w:b w:val="0"/>
              </w:rPr>
            </w:pPr>
            <w:r w:rsidRPr="002C28BD">
              <w:rPr>
                <w:rFonts w:ascii="Times New Roman" w:hAnsi="Times New Roman" w:cs="Times New Roman"/>
                <w:b w:val="0"/>
              </w:rPr>
              <w:t>3.1.</w:t>
            </w:r>
            <w:r>
              <w:rPr>
                <w:rFonts w:ascii="Times New Roman" w:hAnsi="Times New Roman" w:cs="Times New Roman"/>
                <w:b w:val="0"/>
              </w:rPr>
              <w:t>2</w:t>
            </w:r>
            <w:r w:rsidRPr="002C28BD">
              <w:rPr>
                <w:rFonts w:ascii="Times New Roman" w:hAnsi="Times New Roman" w:cs="Times New Roman"/>
                <w:b w:val="0"/>
              </w:rPr>
              <w:t xml:space="preserve"> Analizar y en su caso, formular propuestas al respecto de los temas a tratar en el orden del día de la convocatoria a la sesión del Consejo.  </w:t>
            </w:r>
          </w:p>
        </w:tc>
        <w:tc>
          <w:tcPr>
            <w:tcW w:w="2869" w:type="dxa"/>
            <w:shd w:val="clear" w:color="auto" w:fill="auto"/>
            <w:tcMar>
              <w:left w:w="108" w:type="dxa"/>
            </w:tcMar>
            <w:vAlign w:val="center"/>
          </w:tcPr>
          <w:p w14:paraId="1CD1E46B" w14:textId="1F10227C" w:rsidR="002372CA" w:rsidRPr="00303BC1" w:rsidRDefault="002372CA" w:rsidP="006F06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3BC1">
              <w:rPr>
                <w:rFonts w:ascii="Times New Roman" w:hAnsi="Times New Roman" w:cs="Times New Roman"/>
              </w:rPr>
              <w:br/>
            </w:r>
            <w:r w:rsidR="006F0683">
              <w:rPr>
                <w:rFonts w:ascii="Times New Roman" w:hAnsi="Times New Roman" w:cs="Times New Roman"/>
              </w:rPr>
              <w:t>Participar con</w:t>
            </w:r>
            <w:r w:rsidR="006F0683" w:rsidRPr="002C28BD">
              <w:rPr>
                <w:rFonts w:ascii="Times New Roman" w:hAnsi="Times New Roman" w:cs="Times New Roman"/>
              </w:rPr>
              <w:t xml:space="preserve"> propuestas que abonen a la implementación y armonización de las políticas en materia de archivos, en el marco de las sesiones del Consejo.   </w:t>
            </w:r>
            <w:r w:rsidRPr="00303BC1">
              <w:rPr>
                <w:rFonts w:ascii="Times New Roman" w:hAnsi="Times New Roman" w:cs="Times New Roman"/>
              </w:rPr>
              <w:br/>
            </w:r>
          </w:p>
        </w:tc>
        <w:tc>
          <w:tcPr>
            <w:tcW w:w="5103" w:type="dxa"/>
            <w:shd w:val="clear" w:color="auto" w:fill="auto"/>
            <w:tcMar>
              <w:left w:w="108" w:type="dxa"/>
            </w:tcMar>
            <w:vAlign w:val="center"/>
          </w:tcPr>
          <w:p w14:paraId="5D5EB2B6" w14:textId="3F867C10" w:rsidR="002372CA" w:rsidRPr="00303BC1" w:rsidRDefault="006F0683" w:rsidP="006F068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hubo convocatoria derivado de la acción de inconstitucionalidad (expediente 141/2019) promovida por el Instituto Nacional de Transparencia (INAI) ante la Suprema Corte de Justicia de la Nación (SCJN) a ciertos artículos de la Ley de Archivos del Estado de Jalisco y sus Municipios, incluidos aquellos que versan sobre la integración del Consejo local.</w:t>
            </w:r>
          </w:p>
        </w:tc>
        <w:tc>
          <w:tcPr>
            <w:tcW w:w="1984" w:type="dxa"/>
            <w:vAlign w:val="center"/>
          </w:tcPr>
          <w:p w14:paraId="7419EE10" w14:textId="4C881FBE" w:rsidR="002372CA" w:rsidRPr="00303BC1" w:rsidRDefault="006F0683" w:rsidP="002372C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t>Asuntos pendientes.</w:t>
            </w:r>
          </w:p>
        </w:tc>
      </w:tr>
      <w:tr w:rsidR="00E05AD8" w:rsidRPr="00303BC1" w14:paraId="675B378F" w14:textId="77777777" w:rsidTr="002372CA">
        <w:trPr>
          <w:trHeight w:val="841"/>
        </w:trPr>
        <w:tc>
          <w:tcPr>
            <w:cnfStyle w:val="001000000000" w:firstRow="0" w:lastRow="0" w:firstColumn="1" w:lastColumn="0" w:oddVBand="0" w:evenVBand="0" w:oddHBand="0" w:evenHBand="0" w:firstRowFirstColumn="0" w:firstRowLastColumn="0" w:lastRowFirstColumn="0" w:lastRowLastColumn="0"/>
            <w:tcW w:w="13183" w:type="dxa"/>
            <w:gridSpan w:val="4"/>
            <w:shd w:val="clear" w:color="auto" w:fill="F2F2F2" w:themeFill="background1" w:themeFillShade="F2"/>
            <w:tcMar>
              <w:left w:w="108" w:type="dxa"/>
            </w:tcMar>
            <w:vAlign w:val="center"/>
          </w:tcPr>
          <w:p w14:paraId="32B8672F" w14:textId="3B207627" w:rsidR="00E05AD8" w:rsidRPr="00303BC1" w:rsidRDefault="006F0683" w:rsidP="00436CA2">
            <w:pPr>
              <w:jc w:val="both"/>
              <w:rPr>
                <w:rFonts w:ascii="Times New Roman" w:hAnsi="Times New Roman" w:cs="Times New Roman"/>
              </w:rPr>
            </w:pPr>
            <w:r w:rsidRPr="0071329C">
              <w:rPr>
                <w:rFonts w:ascii="Times New Roman" w:hAnsi="Times New Roman" w:cs="Times New Roman"/>
              </w:rPr>
              <w:t>3.</w:t>
            </w:r>
            <w:r>
              <w:rPr>
                <w:rFonts w:ascii="Times New Roman" w:hAnsi="Times New Roman" w:cs="Times New Roman"/>
              </w:rPr>
              <w:t>2</w:t>
            </w:r>
            <w:r w:rsidRPr="0071329C">
              <w:rPr>
                <w:rFonts w:ascii="Times New Roman" w:hAnsi="Times New Roman" w:cs="Times New Roman"/>
              </w:rPr>
              <w:t xml:space="preserve"> </w:t>
            </w:r>
            <w:r w:rsidRPr="00A71998">
              <w:rPr>
                <w:rFonts w:ascii="Times New Roman" w:hAnsi="Times New Roman" w:cs="Times New Roman"/>
              </w:rPr>
              <w:t>Profesionalización del personal que brinda un servicio en la Comisión para incentivar su crecimiento académico</w:t>
            </w:r>
            <w:r w:rsidRPr="0071329C">
              <w:rPr>
                <w:rFonts w:ascii="Times New Roman" w:hAnsi="Times New Roman" w:cs="Times New Roman"/>
              </w:rPr>
              <w:t>.</w:t>
            </w:r>
          </w:p>
        </w:tc>
      </w:tr>
      <w:tr w:rsidR="002372CA" w:rsidRPr="00303BC1" w14:paraId="2FE603E6" w14:textId="77777777" w:rsidTr="006872D8">
        <w:trPr>
          <w:trHeight w:val="318"/>
        </w:trPr>
        <w:tc>
          <w:tcPr>
            <w:cnfStyle w:val="001000000000" w:firstRow="0" w:lastRow="0" w:firstColumn="1" w:lastColumn="0" w:oddVBand="0" w:evenVBand="0" w:oddHBand="0" w:evenHBand="0" w:firstRowFirstColumn="0" w:firstRowLastColumn="0" w:lastRowFirstColumn="0" w:lastRowLastColumn="0"/>
            <w:tcW w:w="3227" w:type="dxa"/>
            <w:shd w:val="clear" w:color="auto" w:fill="CCC0D9" w:themeFill="accent4" w:themeFillTint="66"/>
            <w:tcMar>
              <w:left w:w="108" w:type="dxa"/>
            </w:tcMar>
            <w:vAlign w:val="center"/>
          </w:tcPr>
          <w:p w14:paraId="316F5FB6" w14:textId="77777777" w:rsidR="002372CA" w:rsidRPr="00303BC1" w:rsidRDefault="002372CA" w:rsidP="002372CA">
            <w:pPr>
              <w:pStyle w:val="Prrafodelista"/>
              <w:ind w:left="0"/>
              <w:jc w:val="center"/>
              <w:rPr>
                <w:rFonts w:ascii="Times New Roman" w:hAnsi="Times New Roman" w:cs="Times New Roman"/>
              </w:rPr>
            </w:pPr>
            <w:r w:rsidRPr="00303BC1">
              <w:rPr>
                <w:rFonts w:ascii="Times New Roman" w:hAnsi="Times New Roman" w:cs="Times New Roman"/>
              </w:rPr>
              <w:t>Actividades</w:t>
            </w:r>
          </w:p>
        </w:tc>
        <w:tc>
          <w:tcPr>
            <w:tcW w:w="2869" w:type="dxa"/>
            <w:shd w:val="clear" w:color="auto" w:fill="CCC0D9" w:themeFill="accent4" w:themeFillTint="66"/>
            <w:tcMar>
              <w:left w:w="108" w:type="dxa"/>
            </w:tcMar>
            <w:vAlign w:val="center"/>
          </w:tcPr>
          <w:p w14:paraId="18B79F23" w14:textId="77777777" w:rsidR="002372CA" w:rsidRPr="00303BC1" w:rsidRDefault="002372CA" w:rsidP="002372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03BC1">
              <w:rPr>
                <w:rFonts w:ascii="Times New Roman" w:hAnsi="Times New Roman" w:cs="Times New Roman"/>
                <w:b/>
                <w:bCs/>
              </w:rPr>
              <w:t>Metas</w:t>
            </w:r>
          </w:p>
        </w:tc>
        <w:tc>
          <w:tcPr>
            <w:tcW w:w="5103" w:type="dxa"/>
            <w:shd w:val="clear" w:color="auto" w:fill="CCC0D9" w:themeFill="accent4" w:themeFillTint="66"/>
            <w:tcMar>
              <w:left w:w="108" w:type="dxa"/>
            </w:tcMar>
            <w:vAlign w:val="center"/>
          </w:tcPr>
          <w:p w14:paraId="371647D0" w14:textId="4A0801B7" w:rsidR="002372CA" w:rsidRPr="00303BC1" w:rsidRDefault="002372CA" w:rsidP="002372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03BC1">
              <w:rPr>
                <w:rFonts w:ascii="Times New Roman" w:hAnsi="Times New Roman" w:cs="Times New Roman"/>
                <w:b/>
                <w:bCs/>
              </w:rPr>
              <w:t>Acciones de cumplimiento</w:t>
            </w:r>
          </w:p>
        </w:tc>
        <w:tc>
          <w:tcPr>
            <w:tcW w:w="1984" w:type="dxa"/>
            <w:shd w:val="clear" w:color="auto" w:fill="CCC0D9" w:themeFill="accent4" w:themeFillTint="66"/>
            <w:vAlign w:val="center"/>
          </w:tcPr>
          <w:p w14:paraId="6CCDD80B" w14:textId="38EE0BF0" w:rsidR="002372CA" w:rsidRPr="00303BC1" w:rsidRDefault="002372CA" w:rsidP="002372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303BC1">
              <w:rPr>
                <w:rFonts w:ascii="Times New Roman" w:hAnsi="Times New Roman" w:cs="Times New Roman"/>
                <w:b/>
                <w:bCs/>
              </w:rPr>
              <w:t>Estado de cumplimiento</w:t>
            </w:r>
          </w:p>
        </w:tc>
      </w:tr>
      <w:tr w:rsidR="00492280" w:rsidRPr="00303BC1" w14:paraId="567D00B5" w14:textId="77777777" w:rsidTr="006872D8">
        <w:trPr>
          <w:trHeight w:val="1481"/>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Mar>
              <w:left w:w="108" w:type="dxa"/>
            </w:tcMar>
            <w:vAlign w:val="center"/>
          </w:tcPr>
          <w:p w14:paraId="26306998" w14:textId="68AA4AD4" w:rsidR="00492280" w:rsidRPr="00303BC1" w:rsidRDefault="006F0683" w:rsidP="00436CA2">
            <w:pPr>
              <w:pStyle w:val="Prrafodelista"/>
              <w:ind w:left="0"/>
              <w:jc w:val="both"/>
              <w:rPr>
                <w:rFonts w:ascii="Times New Roman" w:hAnsi="Times New Roman" w:cs="Times New Roman"/>
                <w:b w:val="0"/>
              </w:rPr>
            </w:pPr>
            <w:r w:rsidRPr="002C28BD">
              <w:rPr>
                <w:rFonts w:ascii="Times New Roman" w:hAnsi="Times New Roman" w:cs="Times New Roman"/>
                <w:b w:val="0"/>
              </w:rPr>
              <w:lastRenderedPageBreak/>
              <w:t>3.</w:t>
            </w:r>
            <w:r>
              <w:rPr>
                <w:rFonts w:ascii="Times New Roman" w:hAnsi="Times New Roman" w:cs="Times New Roman"/>
                <w:b w:val="0"/>
              </w:rPr>
              <w:t>2</w:t>
            </w:r>
            <w:r w:rsidRPr="002C28BD">
              <w:rPr>
                <w:rFonts w:ascii="Times New Roman" w:hAnsi="Times New Roman" w:cs="Times New Roman"/>
                <w:b w:val="0"/>
              </w:rPr>
              <w:t xml:space="preserve">.1 </w:t>
            </w:r>
            <w:r>
              <w:rPr>
                <w:rFonts w:ascii="Times New Roman" w:hAnsi="Times New Roman" w:cs="Times New Roman"/>
                <w:b w:val="0"/>
              </w:rPr>
              <w:t xml:space="preserve">Participar en programas de formación especializados en materia archivística, derechos humanos, protección civil y cualquiera relacionada con su actividad laboral.   </w:t>
            </w:r>
          </w:p>
        </w:tc>
        <w:tc>
          <w:tcPr>
            <w:tcW w:w="2869" w:type="dxa"/>
            <w:shd w:val="clear" w:color="auto" w:fill="auto"/>
            <w:tcMar>
              <w:left w:w="108" w:type="dxa"/>
            </w:tcMar>
            <w:vAlign w:val="center"/>
          </w:tcPr>
          <w:p w14:paraId="2A4FBA4C" w14:textId="2837DF47" w:rsidR="00492280" w:rsidRPr="00303BC1" w:rsidRDefault="006F0683" w:rsidP="00436C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Incrementar la especialización y el trabajo que desempeña el personal que integra el Sistema institucional de archivos.</w:t>
            </w:r>
            <w:r w:rsidRPr="002C28BD">
              <w:rPr>
                <w:rFonts w:ascii="Times New Roman" w:hAnsi="Times New Roman" w:cs="Times New Roman"/>
              </w:rPr>
              <w:br/>
            </w:r>
          </w:p>
        </w:tc>
        <w:tc>
          <w:tcPr>
            <w:tcW w:w="5103" w:type="dxa"/>
            <w:shd w:val="clear" w:color="auto" w:fill="auto"/>
            <w:tcMar>
              <w:left w:w="108" w:type="dxa"/>
            </w:tcMar>
            <w:vAlign w:val="center"/>
          </w:tcPr>
          <w:p w14:paraId="2B8A49B1" w14:textId="31F817EC" w:rsidR="00492280" w:rsidRDefault="00C017ED" w:rsidP="0049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Personal de la Unidad de Archivo participó en las siguientes actividades:</w:t>
            </w:r>
          </w:p>
          <w:p w14:paraId="39BA4884" w14:textId="68F76B0F" w:rsidR="00C017ED" w:rsidRPr="00756CD1" w:rsidRDefault="00756CD1" w:rsidP="000A437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eastAsia="Times New Roman" w:hAnsi="Times New Roman" w:cs="Times New Roman"/>
                <w:bCs/>
                <w:color w:val="1C1E21"/>
              </w:rPr>
              <w:t xml:space="preserve">16 de julio de 2021: </w:t>
            </w:r>
            <w:r w:rsidR="00C017ED" w:rsidRPr="00487EB4">
              <w:rPr>
                <w:rFonts w:ascii="Times New Roman" w:eastAsia="Times New Roman" w:hAnsi="Times New Roman" w:cs="Times New Roman"/>
                <w:bCs/>
                <w:color w:val="1C1E21"/>
              </w:rPr>
              <w:t>Conversatorio para el intercambio de ideas y experiencias sobre los archivos en</w:t>
            </w:r>
            <w:r w:rsidR="00C017ED">
              <w:rPr>
                <w:rFonts w:ascii="Times New Roman" w:eastAsia="Times New Roman" w:hAnsi="Times New Roman" w:cs="Times New Roman"/>
                <w:bCs/>
                <w:color w:val="1C1E21"/>
              </w:rPr>
              <w:t xml:space="preserve"> </w:t>
            </w:r>
            <w:r w:rsidR="00C017ED" w:rsidRPr="00487EB4">
              <w:rPr>
                <w:rFonts w:ascii="Times New Roman" w:eastAsia="Times New Roman" w:hAnsi="Times New Roman" w:cs="Times New Roman"/>
                <w:bCs/>
                <w:color w:val="1C1E21"/>
              </w:rPr>
              <w:t>posesión de las defensorías públicas de derechos humanos.</w:t>
            </w:r>
            <w:r w:rsidR="00C017ED">
              <w:rPr>
                <w:rFonts w:ascii="Times New Roman" w:eastAsia="Times New Roman" w:hAnsi="Times New Roman" w:cs="Times New Roman"/>
                <w:bCs/>
                <w:color w:val="1C1E21"/>
              </w:rPr>
              <w:t xml:space="preserve"> </w:t>
            </w:r>
            <w:r>
              <w:rPr>
                <w:rFonts w:ascii="Times New Roman" w:eastAsia="Times New Roman" w:hAnsi="Times New Roman" w:cs="Times New Roman"/>
                <w:bCs/>
                <w:color w:val="1C1E21"/>
              </w:rPr>
              <w:t xml:space="preserve">Actividad llevada a cabo con los </w:t>
            </w:r>
            <w:r>
              <w:rPr>
                <w:rFonts w:ascii="Times New Roman" w:eastAsia="Times New Roman" w:hAnsi="Times New Roman" w:cs="Times New Roman"/>
              </w:rPr>
              <w:t>Organismos Públicos de Derechos Humanos de la Zona Oeste.</w:t>
            </w:r>
          </w:p>
          <w:p w14:paraId="76D306AC" w14:textId="7EAC45ED" w:rsidR="00756CD1" w:rsidRDefault="00391C61" w:rsidP="000A4375">
            <w:pPr>
              <w:pStyle w:val="Prrafodelista"/>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26 de octubre de 2021. </w:t>
            </w:r>
            <w:r w:rsidRPr="000429F6">
              <w:rPr>
                <w:rFonts w:ascii="Times New Roman" w:eastAsia="Times New Roman" w:hAnsi="Times New Roman" w:cs="Times New Roman"/>
                <w:color w:val="1C1E21"/>
              </w:rPr>
              <w:t>Red Nacional de Archivos de Instituciones de Educación Superior A.C</w:t>
            </w:r>
            <w:r>
              <w:rPr>
                <w:rFonts w:ascii="Times New Roman" w:eastAsia="Times New Roman" w:hAnsi="Times New Roman" w:cs="Times New Roman"/>
                <w:color w:val="1C1E21"/>
              </w:rPr>
              <w:t>:</w:t>
            </w:r>
            <w:r w:rsidRPr="000429F6">
              <w:rPr>
                <w:rFonts w:ascii="Times New Roman" w:eastAsia="Times New Roman" w:hAnsi="Times New Roman" w:cs="Times New Roman"/>
                <w:color w:val="1C1E21"/>
              </w:rPr>
              <w:t xml:space="preserve"> XIX Jornadas Archivísticas 2021 Archivos y Derechos Humanos</w:t>
            </w:r>
            <w:r>
              <w:rPr>
                <w:rFonts w:ascii="Times New Roman" w:eastAsia="Times New Roman" w:hAnsi="Times New Roman" w:cs="Times New Roman"/>
                <w:color w:val="1C1E21"/>
              </w:rPr>
              <w:t xml:space="preserve">, </w:t>
            </w:r>
            <w:r w:rsidRPr="000429F6">
              <w:rPr>
                <w:rFonts w:ascii="Times New Roman" w:eastAsia="Times New Roman" w:hAnsi="Times New Roman" w:cs="Times New Roman"/>
                <w:color w:val="1C1E21"/>
              </w:rPr>
              <w:t>Mesa de trabajo 1 “Los archivos como garantes de los derechos humanos”</w:t>
            </w:r>
            <w:r>
              <w:rPr>
                <w:rFonts w:ascii="Times New Roman" w:eastAsia="Times New Roman" w:hAnsi="Times New Roman" w:cs="Times New Roman"/>
                <w:color w:val="1C1E21"/>
              </w:rPr>
              <w:t xml:space="preserve">, con la ponencia: </w:t>
            </w:r>
            <w:r w:rsidRPr="000429F6">
              <w:rPr>
                <w:rFonts w:ascii="Times New Roman" w:eastAsia="Times New Roman" w:hAnsi="Times New Roman" w:cs="Times New Roman"/>
                <w:color w:val="1C1E21"/>
              </w:rPr>
              <w:t>“La sistematización de los archivos para fortalecer la defensa y protección de los derechos humanos”</w:t>
            </w:r>
            <w:r>
              <w:rPr>
                <w:rFonts w:ascii="Times New Roman" w:eastAsia="Times New Roman" w:hAnsi="Times New Roman" w:cs="Times New Roman"/>
                <w:color w:val="1C1E21"/>
              </w:rPr>
              <w:t>.</w:t>
            </w:r>
          </w:p>
          <w:p w14:paraId="710DABAA" w14:textId="7839CCC2" w:rsidR="00756CD1" w:rsidRDefault="00756CD1" w:rsidP="00756C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Además, </w:t>
            </w:r>
            <w:r w:rsidR="000579DD">
              <w:rPr>
                <w:rFonts w:ascii="Times New Roman" w:hAnsi="Times New Roman" w:cs="Times New Roman"/>
                <w:bCs/>
              </w:rPr>
              <w:t xml:space="preserve">se </w:t>
            </w:r>
            <w:r w:rsidR="00BE16BA">
              <w:rPr>
                <w:rFonts w:ascii="Times New Roman" w:hAnsi="Times New Roman" w:cs="Times New Roman"/>
                <w:bCs/>
              </w:rPr>
              <w:t>tom</w:t>
            </w:r>
            <w:r w:rsidR="000579DD">
              <w:rPr>
                <w:rFonts w:ascii="Times New Roman" w:hAnsi="Times New Roman" w:cs="Times New Roman"/>
                <w:bCs/>
              </w:rPr>
              <w:t>aron</w:t>
            </w:r>
            <w:r w:rsidR="00BE16BA">
              <w:rPr>
                <w:rFonts w:ascii="Times New Roman" w:hAnsi="Times New Roman" w:cs="Times New Roman"/>
                <w:bCs/>
              </w:rPr>
              <w:t xml:space="preserve"> </w:t>
            </w:r>
            <w:r>
              <w:rPr>
                <w:rFonts w:ascii="Times New Roman" w:hAnsi="Times New Roman" w:cs="Times New Roman"/>
                <w:bCs/>
              </w:rPr>
              <w:t>los siguientes cursos</w:t>
            </w:r>
            <w:r w:rsidR="00BE16BA">
              <w:rPr>
                <w:rFonts w:ascii="Times New Roman" w:hAnsi="Times New Roman" w:cs="Times New Roman"/>
                <w:bCs/>
              </w:rPr>
              <w:t xml:space="preserve"> con constancia de asistencia</w:t>
            </w:r>
            <w:r>
              <w:rPr>
                <w:rFonts w:ascii="Times New Roman" w:hAnsi="Times New Roman" w:cs="Times New Roman"/>
                <w:bCs/>
              </w:rPr>
              <w:t>:</w:t>
            </w:r>
          </w:p>
          <w:p w14:paraId="31682F25" w14:textId="13964F5F" w:rsidR="00756CD1" w:rsidRPr="00756CD1" w:rsidRDefault="00756CD1" w:rsidP="000A437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Del 26 al 28 de mayo de 2021. </w:t>
            </w:r>
            <w:r>
              <w:rPr>
                <w:rFonts w:ascii="Times New Roman" w:eastAsia="Times New Roman" w:hAnsi="Times New Roman" w:cs="Times New Roman"/>
              </w:rPr>
              <w:t>Grupo de Archiveros de Madrid: XXI Jornadas de Archivos Municipales de Madrid.</w:t>
            </w:r>
          </w:p>
          <w:p w14:paraId="086FA204" w14:textId="59B15B0C" w:rsidR="00756CD1" w:rsidRPr="00756CD1" w:rsidRDefault="00756CD1" w:rsidP="000A437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Del 6 al 10 de septiembre de 2021. </w:t>
            </w:r>
            <w:r>
              <w:rPr>
                <w:rFonts w:ascii="Times New Roman" w:eastAsia="Times New Roman" w:hAnsi="Times New Roman" w:cs="Times New Roman"/>
              </w:rPr>
              <w:t xml:space="preserve">Instituto Nacional de Antropología e Historia (INAH): </w:t>
            </w:r>
            <w:r w:rsidRPr="003D414A">
              <w:rPr>
                <w:rFonts w:ascii="Times New Roman" w:eastAsia="Times New Roman" w:hAnsi="Times New Roman" w:cs="Times New Roman"/>
              </w:rPr>
              <w:t>6° Coloquio Internacional de preservación, conservación y restauración de acervos documentales, de términos comunes a visiones compartidas.</w:t>
            </w:r>
          </w:p>
          <w:p w14:paraId="03FECE3A" w14:textId="746F6576" w:rsidR="00756CD1" w:rsidRPr="00756CD1" w:rsidRDefault="00756CD1" w:rsidP="000A437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Del 9 al 13 de septiembre de 2021. </w:t>
            </w:r>
            <w:r>
              <w:rPr>
                <w:rFonts w:ascii="Times New Roman" w:eastAsia="Times New Roman" w:hAnsi="Times New Roman" w:cs="Times New Roman"/>
              </w:rPr>
              <w:t xml:space="preserve">Archivo General de la Nación (AGN). </w:t>
            </w:r>
            <w:r w:rsidRPr="003D414A">
              <w:rPr>
                <w:rFonts w:ascii="Times New Roman" w:eastAsia="Times New Roman" w:hAnsi="Times New Roman" w:cs="Times New Roman"/>
                <w:bCs/>
              </w:rPr>
              <w:t xml:space="preserve">Curso </w:t>
            </w:r>
            <w:r w:rsidRPr="003D414A">
              <w:rPr>
                <w:rFonts w:ascii="Times New Roman" w:eastAsia="Times New Roman" w:hAnsi="Times New Roman" w:cs="Times New Roman"/>
                <w:bCs/>
              </w:rPr>
              <w:lastRenderedPageBreak/>
              <w:t>Valoración Documental y Grupo Interdisciplinario.</w:t>
            </w:r>
          </w:p>
          <w:p w14:paraId="64E0F502" w14:textId="64B90F1B" w:rsidR="00C017ED" w:rsidRPr="00303BC1" w:rsidRDefault="00756CD1" w:rsidP="000A4375">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756CD1">
              <w:rPr>
                <w:rFonts w:ascii="Times New Roman" w:hAnsi="Times New Roman" w:cs="Times New Roman"/>
                <w:bCs/>
              </w:rPr>
              <w:t xml:space="preserve">Del 26 al 29 de octubre de 2021. </w:t>
            </w:r>
            <w:r w:rsidRPr="00756CD1">
              <w:rPr>
                <w:rFonts w:ascii="Times New Roman" w:eastAsia="Times New Roman" w:hAnsi="Times New Roman" w:cs="Times New Roman"/>
              </w:rPr>
              <w:t>Red Nacional de Archivos de Instituciones de Educación Superior A.C: RENAIES: XIX Jornadas Archivísticas 2021 Archivos y Derechos Humanos.</w:t>
            </w:r>
          </w:p>
        </w:tc>
        <w:tc>
          <w:tcPr>
            <w:tcW w:w="1984" w:type="dxa"/>
            <w:vAlign w:val="center"/>
          </w:tcPr>
          <w:p w14:paraId="7C9AB775" w14:textId="4B01F29B" w:rsidR="00492280" w:rsidRPr="001B22B5" w:rsidRDefault="006F0683" w:rsidP="001B22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Pr>
                <w:rFonts w:ascii="Times New Roman" w:hAnsi="Times New Roman" w:cs="Times New Roman"/>
                <w:b/>
                <w:bCs/>
              </w:rPr>
              <w:lastRenderedPageBreak/>
              <w:t>Cumplido.</w:t>
            </w:r>
          </w:p>
        </w:tc>
      </w:tr>
      <w:tr w:rsidR="00492280" w:rsidRPr="00303BC1" w14:paraId="7E12BF0C" w14:textId="77777777" w:rsidTr="006872D8">
        <w:trPr>
          <w:trHeight w:val="1668"/>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Mar>
              <w:left w:w="108" w:type="dxa"/>
            </w:tcMar>
            <w:vAlign w:val="center"/>
          </w:tcPr>
          <w:p w14:paraId="14910DAD" w14:textId="13E00108" w:rsidR="00492280" w:rsidRPr="00303BC1" w:rsidRDefault="006F0683" w:rsidP="00436CA2">
            <w:pPr>
              <w:pStyle w:val="Prrafodelista"/>
              <w:ind w:left="0"/>
              <w:jc w:val="both"/>
              <w:rPr>
                <w:rFonts w:ascii="Times New Roman" w:hAnsi="Times New Roman" w:cs="Times New Roman"/>
                <w:b w:val="0"/>
              </w:rPr>
            </w:pPr>
            <w:r w:rsidRPr="002C28BD">
              <w:rPr>
                <w:rFonts w:ascii="Times New Roman" w:hAnsi="Times New Roman" w:cs="Times New Roman"/>
                <w:b w:val="0"/>
              </w:rPr>
              <w:t>3.</w:t>
            </w:r>
            <w:r>
              <w:rPr>
                <w:rFonts w:ascii="Times New Roman" w:hAnsi="Times New Roman" w:cs="Times New Roman"/>
                <w:b w:val="0"/>
              </w:rPr>
              <w:t>2</w:t>
            </w:r>
            <w:r w:rsidRPr="002C28BD">
              <w:rPr>
                <w:rFonts w:ascii="Times New Roman" w:hAnsi="Times New Roman" w:cs="Times New Roman"/>
                <w:b w:val="0"/>
              </w:rPr>
              <w:t>.</w:t>
            </w:r>
            <w:r>
              <w:rPr>
                <w:rFonts w:ascii="Times New Roman" w:hAnsi="Times New Roman" w:cs="Times New Roman"/>
                <w:b w:val="0"/>
              </w:rPr>
              <w:t>2</w:t>
            </w:r>
            <w:r w:rsidRPr="002C28BD">
              <w:rPr>
                <w:rFonts w:ascii="Times New Roman" w:hAnsi="Times New Roman" w:cs="Times New Roman"/>
                <w:b w:val="0"/>
              </w:rPr>
              <w:t xml:space="preserve"> </w:t>
            </w:r>
            <w:r>
              <w:rPr>
                <w:rFonts w:ascii="Times New Roman" w:hAnsi="Times New Roman" w:cs="Times New Roman"/>
                <w:b w:val="0"/>
              </w:rPr>
              <w:t>Asistir a eventos virtuales que difundan el quehacer archivístico y las mejores prácticas nacionales e internacionales.</w:t>
            </w:r>
          </w:p>
        </w:tc>
        <w:tc>
          <w:tcPr>
            <w:tcW w:w="2869" w:type="dxa"/>
            <w:shd w:val="clear" w:color="auto" w:fill="auto"/>
            <w:tcMar>
              <w:left w:w="108" w:type="dxa"/>
            </w:tcMar>
            <w:vAlign w:val="center"/>
          </w:tcPr>
          <w:p w14:paraId="1BC66B3C" w14:textId="58C459A8" w:rsidR="00492280" w:rsidRPr="00303BC1" w:rsidRDefault="006F0683" w:rsidP="00436C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E2B">
              <w:rPr>
                <w:rFonts w:ascii="Times New Roman" w:hAnsi="Times New Roman" w:cs="Times New Roman"/>
              </w:rPr>
              <w:t xml:space="preserve">Adquirir conocimientos </w:t>
            </w:r>
            <w:r>
              <w:rPr>
                <w:rFonts w:ascii="Times New Roman" w:hAnsi="Times New Roman" w:cs="Times New Roman"/>
              </w:rPr>
              <w:t>para implementar l</w:t>
            </w:r>
            <w:r w:rsidRPr="00503E2B">
              <w:rPr>
                <w:rFonts w:ascii="Times New Roman" w:hAnsi="Times New Roman" w:cs="Times New Roman"/>
              </w:rPr>
              <w:t>as mejores prácticas en materia de gestión documental y administración de archivos.</w:t>
            </w:r>
          </w:p>
        </w:tc>
        <w:tc>
          <w:tcPr>
            <w:tcW w:w="5103" w:type="dxa"/>
            <w:shd w:val="clear" w:color="auto" w:fill="auto"/>
            <w:tcMar>
              <w:left w:w="108" w:type="dxa"/>
            </w:tcMar>
            <w:vAlign w:val="center"/>
          </w:tcPr>
          <w:p w14:paraId="2D71C0A1" w14:textId="057036A3" w:rsidR="00C017ED" w:rsidRDefault="00C017ED" w:rsidP="00C017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Personal de la Unidad de Archivo asistió a las siguientes actividades:</w:t>
            </w:r>
          </w:p>
          <w:p w14:paraId="54E5AB99" w14:textId="77777777" w:rsidR="00492280" w:rsidRPr="00756CD1" w:rsidRDefault="00756CD1" w:rsidP="000A4375">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28 de enero de 2021. </w:t>
            </w:r>
            <w:r>
              <w:rPr>
                <w:rFonts w:ascii="Times New Roman" w:eastAsia="Times New Roman" w:hAnsi="Times New Roman" w:cs="Times New Roman"/>
              </w:rPr>
              <w:t>Archivo General de la Nación (AGN): “Diálogos digitales con el AGN: el rescate de la memoria nacional”.</w:t>
            </w:r>
          </w:p>
          <w:p w14:paraId="5537B89E" w14:textId="1AB8579D" w:rsidR="00756CD1" w:rsidRPr="00756CD1" w:rsidRDefault="00756CD1" w:rsidP="000A4375">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27 de marzo de 2021. </w:t>
            </w:r>
            <w:r>
              <w:rPr>
                <w:rFonts w:ascii="Times New Roman" w:eastAsia="Times New Roman" w:hAnsi="Times New Roman" w:cs="Times New Roman"/>
              </w:rPr>
              <w:t xml:space="preserve">Archivo General de la Nación (AGN). Campaña </w:t>
            </w:r>
            <w:r>
              <w:rPr>
                <w:rFonts w:ascii="Times New Roman" w:eastAsia="Times New Roman" w:hAnsi="Times New Roman" w:cs="Times New Roman"/>
                <w:i/>
              </w:rPr>
              <w:t>#</w:t>
            </w:r>
            <w:proofErr w:type="spellStart"/>
            <w:r>
              <w:rPr>
                <w:rFonts w:ascii="Times New Roman" w:eastAsia="Times New Roman" w:hAnsi="Times New Roman" w:cs="Times New Roman"/>
                <w:i/>
              </w:rPr>
              <w:t>SerArchivistaEs</w:t>
            </w:r>
            <w:proofErr w:type="spellEnd"/>
          </w:p>
          <w:p w14:paraId="3F57FFE8" w14:textId="77777777" w:rsidR="00756CD1" w:rsidRPr="00756CD1" w:rsidRDefault="00756CD1" w:rsidP="000A4375">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13 de mayo de 2021. </w:t>
            </w:r>
            <w:r>
              <w:rPr>
                <w:rFonts w:ascii="Times New Roman" w:eastAsia="Times New Roman" w:hAnsi="Times New Roman" w:cs="Times New Roman"/>
              </w:rPr>
              <w:t>Archivo General de la Nación (AGN): “Diálogos digitales con el AGN: Destino final de la documentación: la baja documental y las transferencias secundarias”.</w:t>
            </w:r>
          </w:p>
          <w:p w14:paraId="7FE08CE6" w14:textId="17126347" w:rsidR="00756CD1" w:rsidRPr="00756CD1" w:rsidRDefault="00756CD1" w:rsidP="000A4375">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17 de agosto de 2021. </w:t>
            </w:r>
            <w:r>
              <w:rPr>
                <w:rFonts w:ascii="Times New Roman" w:eastAsia="Times New Roman" w:hAnsi="Times New Roman" w:cs="Times New Roman"/>
              </w:rPr>
              <w:t>Archivo General de la Nación: Asesoría archivística virtual sobre Documentación siniestrada.</w:t>
            </w:r>
          </w:p>
          <w:p w14:paraId="3B937999" w14:textId="3C46B6D3" w:rsidR="00756CD1" w:rsidRPr="00756CD1" w:rsidRDefault="00756CD1" w:rsidP="000A4375">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18 de agosto de 2021. </w:t>
            </w:r>
            <w:r>
              <w:rPr>
                <w:rFonts w:ascii="Times New Roman" w:eastAsia="Times New Roman" w:hAnsi="Times New Roman" w:cs="Times New Roman"/>
              </w:rPr>
              <w:t>Archivo General de la Nación: Asesoría archivística virtual sobre Instrumentos de Control archivístico (CGCA-CADIDO).</w:t>
            </w:r>
          </w:p>
          <w:p w14:paraId="18C4C281" w14:textId="2B0E06A4" w:rsidR="00756CD1" w:rsidRPr="00756CD1" w:rsidRDefault="00756CD1" w:rsidP="000A4375">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20 de agosto de 2021. </w:t>
            </w:r>
            <w:r>
              <w:rPr>
                <w:rFonts w:ascii="Times New Roman" w:eastAsia="Times New Roman" w:hAnsi="Times New Roman" w:cs="Times New Roman"/>
              </w:rPr>
              <w:t>Archivo General de la Nación: Asesoría archivística virtual sobre Bajas Documentales y Transferencias Secundarias.</w:t>
            </w:r>
          </w:p>
          <w:p w14:paraId="542195CC" w14:textId="6BF96555" w:rsidR="00756CD1" w:rsidRPr="00756CD1" w:rsidRDefault="00756CD1" w:rsidP="000A4375">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 xml:space="preserve">4 y 5 de noviembre de 2021. </w:t>
            </w:r>
            <w:r w:rsidRPr="000429F6">
              <w:rPr>
                <w:rFonts w:ascii="Times New Roman" w:eastAsia="Times New Roman" w:hAnsi="Times New Roman" w:cs="Times New Roman"/>
              </w:rPr>
              <w:t>Instituto de Transparencia, Información Pública y Protección de Datos Personales del Estado de Jalisco ITEI, el Archivo General de la Nación AGN y el Instituto Nacional de Transparencia, Acceso a la Información y Protección de Datos Personales INAI</w:t>
            </w:r>
            <w:r>
              <w:rPr>
                <w:rFonts w:ascii="Times New Roman" w:eastAsia="Times New Roman" w:hAnsi="Times New Roman" w:cs="Times New Roman"/>
              </w:rPr>
              <w:t xml:space="preserve">: </w:t>
            </w:r>
            <w:r w:rsidRPr="000429F6">
              <w:rPr>
                <w:rFonts w:ascii="Times New Roman" w:eastAsia="Times New Roman" w:hAnsi="Times New Roman" w:cs="Times New Roman"/>
              </w:rPr>
              <w:t>Jornadas de acompañamiento en gestión documental y administración de archivos Jalisco</w:t>
            </w:r>
            <w:r>
              <w:rPr>
                <w:rFonts w:ascii="Times New Roman" w:eastAsia="Times New Roman" w:hAnsi="Times New Roman" w:cs="Times New Roman"/>
              </w:rPr>
              <w:t>.</w:t>
            </w:r>
          </w:p>
          <w:p w14:paraId="09008336" w14:textId="5C6F5E64" w:rsidR="00756CD1" w:rsidRDefault="00756CD1" w:rsidP="00756C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Personal responsable del archivo de trámite y de áreas de correspondencia, asistieron a las siguientes actividades:</w:t>
            </w:r>
          </w:p>
          <w:p w14:paraId="7DF6B3AD" w14:textId="0C91CF10" w:rsidR="00756CD1" w:rsidRPr="00756CD1" w:rsidRDefault="00756CD1" w:rsidP="000A4375">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23 de agosto de 2021. </w:t>
            </w:r>
            <w:r>
              <w:rPr>
                <w:rFonts w:ascii="Times New Roman" w:eastAsia="Times New Roman" w:hAnsi="Times New Roman" w:cs="Times New Roman"/>
              </w:rPr>
              <w:t>Archivo General de la Nación: Asesoría archivística virtual sobre Unidad de Correspondencia.</w:t>
            </w:r>
          </w:p>
          <w:p w14:paraId="3B75629E" w14:textId="578BD8EE" w:rsidR="00756CD1" w:rsidRPr="00756CD1" w:rsidRDefault="00756CD1" w:rsidP="000A4375">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26 de agosto de 2021. </w:t>
            </w:r>
            <w:r>
              <w:rPr>
                <w:rFonts w:ascii="Times New Roman" w:eastAsia="Times New Roman" w:hAnsi="Times New Roman" w:cs="Times New Roman"/>
              </w:rPr>
              <w:t>Archivo General de la Nación: Asesoría archivística virtual sobre Archivo de Trámite.</w:t>
            </w:r>
          </w:p>
        </w:tc>
        <w:tc>
          <w:tcPr>
            <w:tcW w:w="1984" w:type="dxa"/>
            <w:vAlign w:val="center"/>
          </w:tcPr>
          <w:p w14:paraId="5A4AAE6F" w14:textId="637C9E72" w:rsidR="00492280" w:rsidRPr="001B22B5" w:rsidRDefault="006F0683" w:rsidP="001B22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
                <w:bCs/>
              </w:rPr>
              <w:lastRenderedPageBreak/>
              <w:t>Cumplido.</w:t>
            </w:r>
          </w:p>
        </w:tc>
      </w:tr>
    </w:tbl>
    <w:p w14:paraId="67954A6B" w14:textId="20571E57" w:rsidR="00E05AD8" w:rsidRDefault="00E05AD8" w:rsidP="008C5BF7">
      <w:pPr>
        <w:spacing w:line="360" w:lineRule="auto"/>
        <w:jc w:val="both"/>
        <w:rPr>
          <w:rFonts w:ascii="Times New Roman" w:hAnsi="Times New Roman" w:cs="Times New Roman"/>
        </w:rPr>
      </w:pPr>
    </w:p>
    <w:p w14:paraId="4933C52C" w14:textId="17A46BE6" w:rsidR="000A67D0" w:rsidRPr="000579DD" w:rsidRDefault="000A67D0" w:rsidP="008C5BF7">
      <w:pPr>
        <w:spacing w:line="360" w:lineRule="auto"/>
        <w:jc w:val="both"/>
        <w:rPr>
          <w:rFonts w:ascii="Times New Roman" w:hAnsi="Times New Roman" w:cs="Times New Roman"/>
          <w:b/>
          <w:bCs/>
        </w:rPr>
      </w:pPr>
      <w:r w:rsidRPr="000579DD">
        <w:rPr>
          <w:rFonts w:ascii="Times New Roman" w:hAnsi="Times New Roman" w:cs="Times New Roman"/>
          <w:b/>
          <w:bCs/>
        </w:rPr>
        <w:t xml:space="preserve">De la planeación anual se concluye el siguiente </w:t>
      </w:r>
      <w:r w:rsidR="004C038B" w:rsidRPr="000579DD">
        <w:rPr>
          <w:rFonts w:ascii="Times New Roman" w:hAnsi="Times New Roman" w:cs="Times New Roman"/>
          <w:b/>
          <w:bCs/>
        </w:rPr>
        <w:t xml:space="preserve">estado </w:t>
      </w:r>
      <w:r w:rsidRPr="000579DD">
        <w:rPr>
          <w:rFonts w:ascii="Times New Roman" w:hAnsi="Times New Roman" w:cs="Times New Roman"/>
          <w:b/>
          <w:bCs/>
        </w:rPr>
        <w:t>de cumplimiento:</w:t>
      </w:r>
    </w:p>
    <w:tbl>
      <w:tblPr>
        <w:tblStyle w:val="Tablaconcuadrcula"/>
        <w:tblW w:w="0" w:type="auto"/>
        <w:tblLook w:val="04A0" w:firstRow="1" w:lastRow="0" w:firstColumn="1" w:lastColumn="0" w:noHBand="0" w:noVBand="1"/>
      </w:tblPr>
      <w:tblGrid>
        <w:gridCol w:w="6232"/>
        <w:gridCol w:w="2694"/>
        <w:gridCol w:w="1842"/>
      </w:tblGrid>
      <w:tr w:rsidR="000A67D0" w14:paraId="3D625888" w14:textId="77777777" w:rsidTr="001A15D2">
        <w:tc>
          <w:tcPr>
            <w:tcW w:w="6232" w:type="dxa"/>
          </w:tcPr>
          <w:p w14:paraId="25D23CC1" w14:textId="55AB83A8" w:rsidR="000A67D0" w:rsidRPr="00815855" w:rsidRDefault="000A67D0" w:rsidP="000579DD">
            <w:pPr>
              <w:jc w:val="center"/>
              <w:rPr>
                <w:rFonts w:ascii="Times New Roman" w:hAnsi="Times New Roman" w:cs="Times New Roman"/>
                <w:b/>
                <w:bCs/>
              </w:rPr>
            </w:pPr>
            <w:r w:rsidRPr="00815855">
              <w:rPr>
                <w:rFonts w:ascii="Times New Roman" w:hAnsi="Times New Roman" w:cs="Times New Roman"/>
                <w:b/>
                <w:bCs/>
              </w:rPr>
              <w:t>Variable de cumplimiento</w:t>
            </w:r>
          </w:p>
        </w:tc>
        <w:tc>
          <w:tcPr>
            <w:tcW w:w="2694" w:type="dxa"/>
          </w:tcPr>
          <w:p w14:paraId="0D718A3D" w14:textId="19CC1E30" w:rsidR="000A67D0" w:rsidRPr="00815855" w:rsidRDefault="000A67D0" w:rsidP="000579DD">
            <w:pPr>
              <w:jc w:val="center"/>
              <w:rPr>
                <w:rFonts w:ascii="Times New Roman" w:hAnsi="Times New Roman" w:cs="Times New Roman"/>
                <w:b/>
                <w:bCs/>
              </w:rPr>
            </w:pPr>
            <w:r w:rsidRPr="00815855">
              <w:rPr>
                <w:rFonts w:ascii="Times New Roman" w:hAnsi="Times New Roman" w:cs="Times New Roman"/>
                <w:b/>
                <w:bCs/>
              </w:rPr>
              <w:t>Número de actividades</w:t>
            </w:r>
          </w:p>
        </w:tc>
        <w:tc>
          <w:tcPr>
            <w:tcW w:w="1842" w:type="dxa"/>
          </w:tcPr>
          <w:p w14:paraId="57D0FCA2" w14:textId="3C5ABBA7" w:rsidR="000A67D0" w:rsidRPr="00815855" w:rsidRDefault="000A67D0" w:rsidP="000579DD">
            <w:pPr>
              <w:jc w:val="center"/>
              <w:rPr>
                <w:rFonts w:ascii="Times New Roman" w:hAnsi="Times New Roman" w:cs="Times New Roman"/>
                <w:b/>
                <w:bCs/>
              </w:rPr>
            </w:pPr>
            <w:r w:rsidRPr="00815855">
              <w:rPr>
                <w:rFonts w:ascii="Times New Roman" w:hAnsi="Times New Roman" w:cs="Times New Roman"/>
                <w:b/>
                <w:bCs/>
              </w:rPr>
              <w:t>%</w:t>
            </w:r>
          </w:p>
        </w:tc>
      </w:tr>
      <w:tr w:rsidR="000A67D0" w14:paraId="10ED5E02" w14:textId="77777777" w:rsidTr="001A15D2">
        <w:tc>
          <w:tcPr>
            <w:tcW w:w="6232" w:type="dxa"/>
          </w:tcPr>
          <w:p w14:paraId="3A965F49" w14:textId="03307FE8" w:rsidR="000A67D0" w:rsidRDefault="000A67D0" w:rsidP="000579DD">
            <w:pPr>
              <w:jc w:val="both"/>
              <w:rPr>
                <w:rFonts w:ascii="Times New Roman" w:hAnsi="Times New Roman" w:cs="Times New Roman"/>
              </w:rPr>
            </w:pPr>
            <w:r>
              <w:rPr>
                <w:rFonts w:ascii="Times New Roman" w:hAnsi="Times New Roman" w:cs="Times New Roman"/>
              </w:rPr>
              <w:t>Cumplido</w:t>
            </w:r>
          </w:p>
        </w:tc>
        <w:tc>
          <w:tcPr>
            <w:tcW w:w="2694" w:type="dxa"/>
          </w:tcPr>
          <w:p w14:paraId="35D23B14" w14:textId="71AF1A94" w:rsidR="000A67D0" w:rsidRDefault="001A15D2" w:rsidP="000579DD">
            <w:pPr>
              <w:jc w:val="center"/>
              <w:rPr>
                <w:rFonts w:ascii="Times New Roman" w:hAnsi="Times New Roman" w:cs="Times New Roman"/>
              </w:rPr>
            </w:pPr>
            <w:r>
              <w:rPr>
                <w:rFonts w:ascii="Times New Roman" w:hAnsi="Times New Roman" w:cs="Times New Roman"/>
              </w:rPr>
              <w:t>8</w:t>
            </w:r>
          </w:p>
        </w:tc>
        <w:tc>
          <w:tcPr>
            <w:tcW w:w="1842" w:type="dxa"/>
          </w:tcPr>
          <w:p w14:paraId="5D3133A6" w14:textId="1426726B" w:rsidR="000A67D0" w:rsidRDefault="00C5235D" w:rsidP="000579DD">
            <w:pPr>
              <w:jc w:val="center"/>
              <w:rPr>
                <w:rFonts w:ascii="Times New Roman" w:hAnsi="Times New Roman" w:cs="Times New Roman"/>
              </w:rPr>
            </w:pPr>
            <w:r>
              <w:rPr>
                <w:rFonts w:ascii="Times New Roman" w:hAnsi="Times New Roman" w:cs="Times New Roman"/>
              </w:rPr>
              <w:t>73</w:t>
            </w:r>
            <w:r w:rsidR="004C038B">
              <w:rPr>
                <w:rFonts w:ascii="Times New Roman" w:hAnsi="Times New Roman" w:cs="Times New Roman"/>
              </w:rPr>
              <w:t>%</w:t>
            </w:r>
          </w:p>
        </w:tc>
      </w:tr>
      <w:tr w:rsidR="000A67D0" w14:paraId="5042D593" w14:textId="77777777" w:rsidTr="001A15D2">
        <w:tc>
          <w:tcPr>
            <w:tcW w:w="6232" w:type="dxa"/>
          </w:tcPr>
          <w:p w14:paraId="045D604C" w14:textId="7536C5E3" w:rsidR="000A67D0" w:rsidRDefault="000A67D0" w:rsidP="000579DD">
            <w:pPr>
              <w:jc w:val="both"/>
              <w:rPr>
                <w:rFonts w:ascii="Times New Roman" w:hAnsi="Times New Roman" w:cs="Times New Roman"/>
              </w:rPr>
            </w:pPr>
            <w:r>
              <w:rPr>
                <w:rFonts w:ascii="Times New Roman" w:hAnsi="Times New Roman" w:cs="Times New Roman"/>
              </w:rPr>
              <w:t>En proceso de cumplimiento</w:t>
            </w:r>
          </w:p>
        </w:tc>
        <w:tc>
          <w:tcPr>
            <w:tcW w:w="2694" w:type="dxa"/>
          </w:tcPr>
          <w:p w14:paraId="0D440480" w14:textId="1C63B15B" w:rsidR="000A67D0" w:rsidRDefault="001A15D2" w:rsidP="000579DD">
            <w:pPr>
              <w:jc w:val="center"/>
              <w:rPr>
                <w:rFonts w:ascii="Times New Roman" w:hAnsi="Times New Roman" w:cs="Times New Roman"/>
              </w:rPr>
            </w:pPr>
            <w:r>
              <w:rPr>
                <w:rFonts w:ascii="Times New Roman" w:hAnsi="Times New Roman" w:cs="Times New Roman"/>
              </w:rPr>
              <w:t>2</w:t>
            </w:r>
          </w:p>
        </w:tc>
        <w:tc>
          <w:tcPr>
            <w:tcW w:w="1842" w:type="dxa"/>
          </w:tcPr>
          <w:p w14:paraId="056D6185" w14:textId="0FA12E14" w:rsidR="000A67D0" w:rsidRDefault="00C5235D" w:rsidP="000579DD">
            <w:pPr>
              <w:jc w:val="center"/>
              <w:rPr>
                <w:rFonts w:ascii="Times New Roman" w:hAnsi="Times New Roman" w:cs="Times New Roman"/>
              </w:rPr>
            </w:pPr>
            <w:r>
              <w:rPr>
                <w:rFonts w:ascii="Times New Roman" w:hAnsi="Times New Roman" w:cs="Times New Roman"/>
              </w:rPr>
              <w:t>18</w:t>
            </w:r>
            <w:r w:rsidR="004C038B">
              <w:rPr>
                <w:rFonts w:ascii="Times New Roman" w:hAnsi="Times New Roman" w:cs="Times New Roman"/>
              </w:rPr>
              <w:t>%</w:t>
            </w:r>
          </w:p>
        </w:tc>
      </w:tr>
      <w:tr w:rsidR="000A67D0" w14:paraId="6D181444" w14:textId="77777777" w:rsidTr="001A15D2">
        <w:tc>
          <w:tcPr>
            <w:tcW w:w="6232" w:type="dxa"/>
          </w:tcPr>
          <w:p w14:paraId="2624D0F7" w14:textId="5B277395" w:rsidR="000A67D0" w:rsidRDefault="000A67D0" w:rsidP="000579DD">
            <w:pPr>
              <w:jc w:val="both"/>
              <w:rPr>
                <w:rFonts w:ascii="Times New Roman" w:hAnsi="Times New Roman" w:cs="Times New Roman"/>
              </w:rPr>
            </w:pPr>
            <w:r>
              <w:rPr>
                <w:rFonts w:ascii="Times New Roman" w:hAnsi="Times New Roman" w:cs="Times New Roman"/>
              </w:rPr>
              <w:t>En vías de cumplimiento</w:t>
            </w:r>
          </w:p>
        </w:tc>
        <w:tc>
          <w:tcPr>
            <w:tcW w:w="2694" w:type="dxa"/>
          </w:tcPr>
          <w:p w14:paraId="6D7153CB" w14:textId="3C82065D" w:rsidR="000A67D0" w:rsidRDefault="001A15D2" w:rsidP="000579DD">
            <w:pPr>
              <w:jc w:val="center"/>
              <w:rPr>
                <w:rFonts w:ascii="Times New Roman" w:hAnsi="Times New Roman" w:cs="Times New Roman"/>
              </w:rPr>
            </w:pPr>
            <w:r>
              <w:rPr>
                <w:rFonts w:ascii="Times New Roman" w:hAnsi="Times New Roman" w:cs="Times New Roman"/>
              </w:rPr>
              <w:t>0</w:t>
            </w:r>
          </w:p>
        </w:tc>
        <w:tc>
          <w:tcPr>
            <w:tcW w:w="1842" w:type="dxa"/>
          </w:tcPr>
          <w:p w14:paraId="2FA87833" w14:textId="5D38F6C2" w:rsidR="000A67D0" w:rsidRDefault="00C5235D" w:rsidP="000579DD">
            <w:pPr>
              <w:jc w:val="center"/>
              <w:rPr>
                <w:rFonts w:ascii="Times New Roman" w:hAnsi="Times New Roman" w:cs="Times New Roman"/>
              </w:rPr>
            </w:pPr>
            <w:r>
              <w:rPr>
                <w:rFonts w:ascii="Times New Roman" w:hAnsi="Times New Roman" w:cs="Times New Roman"/>
              </w:rPr>
              <w:t>0</w:t>
            </w:r>
            <w:r w:rsidR="004C038B">
              <w:rPr>
                <w:rFonts w:ascii="Times New Roman" w:hAnsi="Times New Roman" w:cs="Times New Roman"/>
              </w:rPr>
              <w:t>%</w:t>
            </w:r>
          </w:p>
        </w:tc>
      </w:tr>
      <w:tr w:rsidR="000A67D0" w14:paraId="14C8241D" w14:textId="77777777" w:rsidTr="001A15D2">
        <w:tc>
          <w:tcPr>
            <w:tcW w:w="6232" w:type="dxa"/>
          </w:tcPr>
          <w:p w14:paraId="032C41D8" w14:textId="453ACF0A" w:rsidR="000A67D0" w:rsidRDefault="000A67D0" w:rsidP="000579DD">
            <w:pPr>
              <w:jc w:val="both"/>
              <w:rPr>
                <w:rFonts w:ascii="Times New Roman" w:hAnsi="Times New Roman" w:cs="Times New Roman"/>
              </w:rPr>
            </w:pPr>
            <w:r>
              <w:rPr>
                <w:rFonts w:ascii="Times New Roman" w:hAnsi="Times New Roman" w:cs="Times New Roman"/>
              </w:rPr>
              <w:t>Asuntos pendientes</w:t>
            </w:r>
          </w:p>
        </w:tc>
        <w:tc>
          <w:tcPr>
            <w:tcW w:w="2694" w:type="dxa"/>
          </w:tcPr>
          <w:p w14:paraId="53E6A115" w14:textId="08FFB2F7" w:rsidR="000A67D0" w:rsidRDefault="001A15D2" w:rsidP="000579DD">
            <w:pPr>
              <w:jc w:val="center"/>
              <w:rPr>
                <w:rFonts w:ascii="Times New Roman" w:hAnsi="Times New Roman" w:cs="Times New Roman"/>
              </w:rPr>
            </w:pPr>
            <w:r>
              <w:rPr>
                <w:rFonts w:ascii="Times New Roman" w:hAnsi="Times New Roman" w:cs="Times New Roman"/>
              </w:rPr>
              <w:t>1</w:t>
            </w:r>
          </w:p>
        </w:tc>
        <w:tc>
          <w:tcPr>
            <w:tcW w:w="1842" w:type="dxa"/>
          </w:tcPr>
          <w:p w14:paraId="51BE8383" w14:textId="0036631D" w:rsidR="000A67D0" w:rsidRDefault="00C5235D" w:rsidP="000579DD">
            <w:pPr>
              <w:jc w:val="center"/>
              <w:rPr>
                <w:rFonts w:ascii="Times New Roman" w:hAnsi="Times New Roman" w:cs="Times New Roman"/>
              </w:rPr>
            </w:pPr>
            <w:r>
              <w:rPr>
                <w:rFonts w:ascii="Times New Roman" w:hAnsi="Times New Roman" w:cs="Times New Roman"/>
              </w:rPr>
              <w:t>9</w:t>
            </w:r>
            <w:r w:rsidR="004C038B">
              <w:rPr>
                <w:rFonts w:ascii="Times New Roman" w:hAnsi="Times New Roman" w:cs="Times New Roman"/>
              </w:rPr>
              <w:t>%</w:t>
            </w:r>
          </w:p>
        </w:tc>
      </w:tr>
      <w:tr w:rsidR="000A67D0" w14:paraId="4F3EDBD3" w14:textId="77777777" w:rsidTr="001A15D2">
        <w:tc>
          <w:tcPr>
            <w:tcW w:w="6232" w:type="dxa"/>
          </w:tcPr>
          <w:p w14:paraId="74A0394F" w14:textId="2B1588AE" w:rsidR="000A67D0" w:rsidRDefault="000A67D0" w:rsidP="000579DD">
            <w:pPr>
              <w:jc w:val="both"/>
              <w:rPr>
                <w:rFonts w:ascii="Times New Roman" w:hAnsi="Times New Roman" w:cs="Times New Roman"/>
              </w:rPr>
            </w:pPr>
            <w:r>
              <w:rPr>
                <w:rFonts w:ascii="Times New Roman" w:hAnsi="Times New Roman" w:cs="Times New Roman"/>
              </w:rPr>
              <w:t>Total</w:t>
            </w:r>
          </w:p>
        </w:tc>
        <w:tc>
          <w:tcPr>
            <w:tcW w:w="2694" w:type="dxa"/>
          </w:tcPr>
          <w:p w14:paraId="41C3762C" w14:textId="0180EB2E" w:rsidR="000A67D0" w:rsidRDefault="000A67D0" w:rsidP="000579DD">
            <w:pPr>
              <w:jc w:val="center"/>
              <w:rPr>
                <w:rFonts w:ascii="Times New Roman" w:hAnsi="Times New Roman" w:cs="Times New Roman"/>
              </w:rPr>
            </w:pPr>
            <w:r>
              <w:rPr>
                <w:rFonts w:ascii="Times New Roman" w:hAnsi="Times New Roman" w:cs="Times New Roman"/>
              </w:rPr>
              <w:t>1</w:t>
            </w:r>
            <w:r w:rsidR="001A15D2">
              <w:rPr>
                <w:rFonts w:ascii="Times New Roman" w:hAnsi="Times New Roman" w:cs="Times New Roman"/>
              </w:rPr>
              <w:t>1</w:t>
            </w:r>
          </w:p>
        </w:tc>
        <w:tc>
          <w:tcPr>
            <w:tcW w:w="1842" w:type="dxa"/>
          </w:tcPr>
          <w:p w14:paraId="0299542C" w14:textId="28D06AF3" w:rsidR="000A67D0" w:rsidRDefault="000A67D0" w:rsidP="000579DD">
            <w:pPr>
              <w:jc w:val="center"/>
              <w:rPr>
                <w:rFonts w:ascii="Times New Roman" w:hAnsi="Times New Roman" w:cs="Times New Roman"/>
              </w:rPr>
            </w:pPr>
            <w:r>
              <w:rPr>
                <w:rFonts w:ascii="Times New Roman" w:hAnsi="Times New Roman" w:cs="Times New Roman"/>
              </w:rPr>
              <w:t>100</w:t>
            </w:r>
            <w:r w:rsidR="004C038B">
              <w:rPr>
                <w:rFonts w:ascii="Times New Roman" w:hAnsi="Times New Roman" w:cs="Times New Roman"/>
              </w:rPr>
              <w:t>%</w:t>
            </w:r>
          </w:p>
        </w:tc>
      </w:tr>
    </w:tbl>
    <w:p w14:paraId="07A5D71D" w14:textId="40545E51" w:rsidR="00F57309" w:rsidRDefault="00F57309" w:rsidP="008C5BF7">
      <w:pPr>
        <w:spacing w:line="360" w:lineRule="auto"/>
        <w:jc w:val="both"/>
        <w:rPr>
          <w:rFonts w:ascii="Times New Roman" w:hAnsi="Times New Roman" w:cs="Times New Roman"/>
        </w:rPr>
      </w:pPr>
    </w:p>
    <w:p w14:paraId="7FB318B3" w14:textId="76AEDBC5" w:rsidR="00F57309" w:rsidRDefault="00F57309" w:rsidP="008C5BF7">
      <w:pPr>
        <w:spacing w:line="360" w:lineRule="auto"/>
        <w:jc w:val="both"/>
        <w:rPr>
          <w:rFonts w:ascii="Times New Roman" w:hAnsi="Times New Roman" w:cs="Times New Roman"/>
        </w:rPr>
      </w:pPr>
    </w:p>
    <w:p w14:paraId="7E07704A" w14:textId="4A9A9914" w:rsidR="00F57309" w:rsidRDefault="00F57309" w:rsidP="008C5BF7">
      <w:pPr>
        <w:spacing w:line="360" w:lineRule="auto"/>
        <w:jc w:val="both"/>
        <w:rPr>
          <w:rFonts w:ascii="Times New Roman" w:hAnsi="Times New Roman" w:cs="Times New Roman"/>
        </w:rPr>
        <w:sectPr w:rsidR="00F57309" w:rsidSect="008C5BF7">
          <w:pgSz w:w="15840" w:h="12240" w:orient="landscape"/>
          <w:pgMar w:top="1701" w:right="1559" w:bottom="1701" w:left="1418" w:header="227" w:footer="442" w:gutter="0"/>
          <w:cols w:space="720"/>
          <w:formProt w:val="0"/>
          <w:docGrid w:linePitch="360"/>
        </w:sectPr>
      </w:pPr>
    </w:p>
    <w:p w14:paraId="2D320470" w14:textId="1351F7C2" w:rsidR="00F57309" w:rsidRPr="00303BC1" w:rsidRDefault="00F57309" w:rsidP="008C5BF7">
      <w:pPr>
        <w:spacing w:line="360" w:lineRule="auto"/>
        <w:jc w:val="both"/>
        <w:rPr>
          <w:rFonts w:ascii="Times New Roman" w:hAnsi="Times New Roman" w:cs="Times New Roman"/>
        </w:rPr>
      </w:pPr>
    </w:p>
    <w:p w14:paraId="3DC0EF6E" w14:textId="6BC8E5B2" w:rsidR="00953692" w:rsidRPr="000579DD" w:rsidRDefault="00BB74A2" w:rsidP="000A4375">
      <w:pPr>
        <w:pStyle w:val="Prrafodelista"/>
        <w:numPr>
          <w:ilvl w:val="0"/>
          <w:numId w:val="1"/>
        </w:numPr>
        <w:spacing w:line="360" w:lineRule="auto"/>
        <w:ind w:left="426"/>
        <w:jc w:val="both"/>
        <w:outlineLvl w:val="0"/>
        <w:rPr>
          <w:rFonts w:ascii="Times New Roman" w:hAnsi="Times New Roman" w:cs="Times New Roman"/>
          <w:b/>
          <w:lang w:val="es-ES"/>
        </w:rPr>
      </w:pPr>
      <w:bookmarkStart w:id="5" w:name="_Toc95740768"/>
      <w:r w:rsidRPr="00303BC1">
        <w:rPr>
          <w:rFonts w:ascii="Times New Roman" w:hAnsi="Times New Roman" w:cs="Times New Roman"/>
          <w:b/>
          <w:lang w:val="es-ES"/>
        </w:rPr>
        <w:t>CONCLUSIONES</w:t>
      </w:r>
      <w:bookmarkEnd w:id="5"/>
      <w:r w:rsidRPr="00303BC1">
        <w:rPr>
          <w:rFonts w:ascii="Times New Roman" w:hAnsi="Times New Roman" w:cs="Times New Roman"/>
          <w:b/>
          <w:lang w:val="es-ES"/>
        </w:rPr>
        <w:t xml:space="preserve"> </w:t>
      </w:r>
    </w:p>
    <w:p w14:paraId="7D33638F" w14:textId="6EEABD3D" w:rsidR="009035EE" w:rsidRDefault="000579DD" w:rsidP="000579DD">
      <w:pPr>
        <w:spacing w:line="360" w:lineRule="auto"/>
        <w:jc w:val="both"/>
        <w:rPr>
          <w:rFonts w:ascii="Times New Roman" w:eastAsia="Times New Roman" w:hAnsi="Times New Roman" w:cs="Times New Roman"/>
          <w:bCs/>
        </w:rPr>
      </w:pPr>
      <w:r>
        <w:rPr>
          <w:rFonts w:ascii="Times New Roman" w:eastAsia="Calibri" w:hAnsi="Times New Roman" w:cs="Times New Roman"/>
          <w:lang w:eastAsia="en-US"/>
        </w:rPr>
        <w:t xml:space="preserve">Durante el ejercicio 2021 la Unidad de Archivo de esta Defensoría logró </w:t>
      </w:r>
      <w:r w:rsidR="009035EE">
        <w:rPr>
          <w:rFonts w:ascii="Times New Roman" w:eastAsia="Calibri" w:hAnsi="Times New Roman" w:cs="Times New Roman"/>
          <w:lang w:eastAsia="en-US"/>
        </w:rPr>
        <w:t>coordinar por</w:t>
      </w:r>
      <w:r>
        <w:rPr>
          <w:rFonts w:ascii="Times New Roman" w:eastAsia="Calibri" w:hAnsi="Times New Roman" w:cs="Times New Roman"/>
          <w:lang w:eastAsia="en-US"/>
        </w:rPr>
        <w:t xml:space="preserve"> primera vez en la historia institucional los procesos de</w:t>
      </w:r>
      <w:r w:rsidRPr="00FA0E6D">
        <w:rPr>
          <w:rFonts w:ascii="Times New Roman" w:eastAsia="Times New Roman" w:hAnsi="Times New Roman" w:cs="Times New Roman"/>
          <w:bCs/>
        </w:rPr>
        <w:t xml:space="preserve"> valoración documental</w:t>
      </w:r>
      <w:r>
        <w:rPr>
          <w:rFonts w:ascii="Times New Roman" w:eastAsia="Times New Roman" w:hAnsi="Times New Roman" w:cs="Times New Roman"/>
          <w:bCs/>
        </w:rPr>
        <w:t xml:space="preserve">, que es una actividad sumamente importante dentro de la gestión documental, </w:t>
      </w:r>
      <w:r w:rsidR="00502278">
        <w:rPr>
          <w:rFonts w:ascii="Times New Roman" w:eastAsia="Times New Roman" w:hAnsi="Times New Roman" w:cs="Times New Roman"/>
          <w:bCs/>
        </w:rPr>
        <w:t>y</w:t>
      </w:r>
      <w:r>
        <w:rPr>
          <w:rFonts w:ascii="Times New Roman" w:eastAsia="Times New Roman" w:hAnsi="Times New Roman" w:cs="Times New Roman"/>
          <w:bCs/>
        </w:rPr>
        <w:t xml:space="preserve"> consiste en analizar e identificar el tipo y alcance </w:t>
      </w:r>
      <w:r w:rsidRPr="00501695">
        <w:rPr>
          <w:rFonts w:ascii="Times New Roman" w:eastAsia="Times New Roman" w:hAnsi="Times New Roman" w:cs="Times New Roman"/>
          <w:bCs/>
        </w:rPr>
        <w:t>de los documentos</w:t>
      </w:r>
      <w:r>
        <w:rPr>
          <w:rFonts w:ascii="Times New Roman" w:eastAsia="Times New Roman" w:hAnsi="Times New Roman" w:cs="Times New Roman"/>
          <w:bCs/>
        </w:rPr>
        <w:t xml:space="preserve"> de archivo</w:t>
      </w:r>
      <w:r w:rsidR="009035EE">
        <w:rPr>
          <w:rFonts w:ascii="Times New Roman" w:eastAsia="Times New Roman" w:hAnsi="Times New Roman" w:cs="Times New Roman"/>
          <w:bCs/>
        </w:rPr>
        <w:t xml:space="preserve"> para determinar </w:t>
      </w:r>
      <w:r>
        <w:rPr>
          <w:rFonts w:ascii="Times New Roman" w:eastAsia="Times New Roman" w:hAnsi="Times New Roman" w:cs="Times New Roman"/>
          <w:bCs/>
        </w:rPr>
        <w:t>los plazos de conservación y vigencia documental</w:t>
      </w:r>
      <w:r w:rsidR="00261F4F">
        <w:rPr>
          <w:rFonts w:ascii="Times New Roman" w:eastAsia="Times New Roman" w:hAnsi="Times New Roman" w:cs="Times New Roman"/>
          <w:bCs/>
        </w:rPr>
        <w:t>;</w:t>
      </w:r>
      <w:r>
        <w:rPr>
          <w:rFonts w:ascii="Times New Roman" w:eastAsia="Times New Roman" w:hAnsi="Times New Roman" w:cs="Times New Roman"/>
          <w:bCs/>
        </w:rPr>
        <w:t xml:space="preserve"> </w:t>
      </w:r>
      <w:r w:rsidR="009035EE">
        <w:rPr>
          <w:rFonts w:ascii="Times New Roman" w:eastAsia="Times New Roman" w:hAnsi="Times New Roman" w:cs="Times New Roman"/>
          <w:bCs/>
        </w:rPr>
        <w:t>u</w:t>
      </w:r>
      <w:r>
        <w:rPr>
          <w:rFonts w:ascii="Times New Roman" w:eastAsia="Times New Roman" w:hAnsi="Times New Roman" w:cs="Times New Roman"/>
          <w:bCs/>
        </w:rPr>
        <w:t xml:space="preserve">na vez trascurrida su vigencia, </w:t>
      </w:r>
      <w:r w:rsidR="00261F4F">
        <w:rPr>
          <w:rFonts w:ascii="Times New Roman" w:eastAsia="Times New Roman" w:hAnsi="Times New Roman" w:cs="Times New Roman"/>
          <w:bCs/>
        </w:rPr>
        <w:t xml:space="preserve">se </w:t>
      </w:r>
      <w:r>
        <w:rPr>
          <w:rFonts w:ascii="Times New Roman" w:eastAsia="Times New Roman" w:hAnsi="Times New Roman" w:cs="Times New Roman"/>
          <w:bCs/>
        </w:rPr>
        <w:t>analiza si dichos documentos de archivo tienen valores</w:t>
      </w:r>
      <w:r w:rsidRPr="00501695">
        <w:rPr>
          <w:rFonts w:ascii="Times New Roman" w:eastAsia="Times New Roman" w:hAnsi="Times New Roman" w:cs="Times New Roman"/>
          <w:bCs/>
        </w:rPr>
        <w:t xml:space="preserve"> </w:t>
      </w:r>
      <w:r>
        <w:rPr>
          <w:rFonts w:ascii="Times New Roman" w:eastAsia="Times New Roman" w:hAnsi="Times New Roman" w:cs="Times New Roman"/>
          <w:bCs/>
        </w:rPr>
        <w:t xml:space="preserve">documentales secundarios, </w:t>
      </w:r>
      <w:r w:rsidR="009035EE">
        <w:rPr>
          <w:rFonts w:ascii="Times New Roman" w:eastAsia="Times New Roman" w:hAnsi="Times New Roman" w:cs="Times New Roman"/>
          <w:bCs/>
        </w:rPr>
        <w:t>para su</w:t>
      </w:r>
      <w:r>
        <w:rPr>
          <w:rFonts w:ascii="Times New Roman" w:eastAsia="Times New Roman" w:hAnsi="Times New Roman" w:cs="Times New Roman"/>
          <w:bCs/>
        </w:rPr>
        <w:t xml:space="preserve"> conserva</w:t>
      </w:r>
      <w:r w:rsidR="009035EE">
        <w:rPr>
          <w:rFonts w:ascii="Times New Roman" w:eastAsia="Times New Roman" w:hAnsi="Times New Roman" w:cs="Times New Roman"/>
          <w:bCs/>
        </w:rPr>
        <w:t>ción</w:t>
      </w:r>
      <w:r>
        <w:rPr>
          <w:rFonts w:ascii="Times New Roman" w:eastAsia="Times New Roman" w:hAnsi="Times New Roman" w:cs="Times New Roman"/>
          <w:bCs/>
        </w:rPr>
        <w:t xml:space="preserve"> permanente</w:t>
      </w:r>
      <w:r w:rsidR="00502278">
        <w:rPr>
          <w:rFonts w:ascii="Times New Roman" w:eastAsia="Times New Roman" w:hAnsi="Times New Roman" w:cs="Times New Roman"/>
          <w:bCs/>
        </w:rPr>
        <w:t xml:space="preserve">, </w:t>
      </w:r>
      <w:r w:rsidR="00261F4F">
        <w:rPr>
          <w:rFonts w:ascii="Times New Roman" w:eastAsia="Times New Roman" w:hAnsi="Times New Roman" w:cs="Times New Roman"/>
          <w:bCs/>
        </w:rPr>
        <w:t>y</w:t>
      </w:r>
      <w:r w:rsidR="00502278">
        <w:rPr>
          <w:rFonts w:ascii="Times New Roman" w:eastAsia="Times New Roman" w:hAnsi="Times New Roman" w:cs="Times New Roman"/>
          <w:bCs/>
        </w:rPr>
        <w:t xml:space="preserve"> e</w:t>
      </w:r>
      <w:r w:rsidR="009035EE">
        <w:rPr>
          <w:rFonts w:ascii="Times New Roman" w:eastAsia="Times New Roman" w:hAnsi="Times New Roman" w:cs="Times New Roman"/>
          <w:bCs/>
        </w:rPr>
        <w:t>n caso de no tener</w:t>
      </w:r>
      <w:r w:rsidR="00261F4F">
        <w:rPr>
          <w:rFonts w:ascii="Times New Roman" w:eastAsia="Times New Roman" w:hAnsi="Times New Roman" w:cs="Times New Roman"/>
          <w:bCs/>
        </w:rPr>
        <w:t>los</w:t>
      </w:r>
      <w:r w:rsidR="009035EE">
        <w:rPr>
          <w:rFonts w:ascii="Times New Roman" w:eastAsia="Times New Roman" w:hAnsi="Times New Roman" w:cs="Times New Roman"/>
          <w:bCs/>
        </w:rPr>
        <w:t>, el destino final de dichos documentos e</w:t>
      </w:r>
      <w:r w:rsidR="00502278">
        <w:rPr>
          <w:rFonts w:ascii="Times New Roman" w:eastAsia="Times New Roman" w:hAnsi="Times New Roman" w:cs="Times New Roman"/>
          <w:bCs/>
        </w:rPr>
        <w:t>s</w:t>
      </w:r>
      <w:r w:rsidR="009035EE">
        <w:rPr>
          <w:rFonts w:ascii="Times New Roman" w:eastAsia="Times New Roman" w:hAnsi="Times New Roman" w:cs="Times New Roman"/>
          <w:bCs/>
        </w:rPr>
        <w:t xml:space="preserve"> la baja documental. </w:t>
      </w:r>
      <w:r w:rsidR="00BA3861">
        <w:rPr>
          <w:rFonts w:ascii="Times New Roman" w:eastAsia="Times New Roman" w:hAnsi="Times New Roman" w:cs="Times New Roman"/>
          <w:bCs/>
        </w:rPr>
        <w:t xml:space="preserve">A </w:t>
      </w:r>
      <w:r w:rsidR="009035EE">
        <w:rPr>
          <w:rFonts w:ascii="Times New Roman" w:eastAsia="Times New Roman" w:hAnsi="Times New Roman" w:cs="Times New Roman"/>
          <w:bCs/>
        </w:rPr>
        <w:t>través del desarrollo de estos proce</w:t>
      </w:r>
      <w:r w:rsidR="00502278">
        <w:rPr>
          <w:rFonts w:ascii="Times New Roman" w:eastAsia="Times New Roman" w:hAnsi="Times New Roman" w:cs="Times New Roman"/>
          <w:bCs/>
        </w:rPr>
        <w:t>sos</w:t>
      </w:r>
      <w:r w:rsidR="009035EE">
        <w:rPr>
          <w:rFonts w:ascii="Times New Roman" w:eastAsia="Times New Roman" w:hAnsi="Times New Roman" w:cs="Times New Roman"/>
          <w:bCs/>
        </w:rPr>
        <w:t xml:space="preserve"> es que el documento puede cumplir con su ciclo de vida, </w:t>
      </w:r>
      <w:r w:rsidR="00502278">
        <w:rPr>
          <w:rFonts w:ascii="Times New Roman" w:eastAsia="Times New Roman" w:hAnsi="Times New Roman" w:cs="Times New Roman"/>
          <w:bCs/>
        </w:rPr>
        <w:t xml:space="preserve">y disminuir la problemática </w:t>
      </w:r>
      <w:r w:rsidR="00BA3861">
        <w:rPr>
          <w:rFonts w:ascii="Times New Roman" w:eastAsia="Times New Roman" w:hAnsi="Times New Roman" w:cs="Times New Roman"/>
          <w:bCs/>
        </w:rPr>
        <w:t xml:space="preserve">de “explosión documental” </w:t>
      </w:r>
      <w:r w:rsidR="00502278">
        <w:rPr>
          <w:rFonts w:ascii="Times New Roman" w:eastAsia="Times New Roman" w:hAnsi="Times New Roman" w:cs="Times New Roman"/>
          <w:bCs/>
        </w:rPr>
        <w:t>que se presenta regularmente</w:t>
      </w:r>
      <w:r w:rsidR="00BA3861">
        <w:rPr>
          <w:rFonts w:ascii="Times New Roman" w:eastAsia="Times New Roman" w:hAnsi="Times New Roman" w:cs="Times New Roman"/>
          <w:bCs/>
        </w:rPr>
        <w:t xml:space="preserve"> en los archivos. </w:t>
      </w:r>
    </w:p>
    <w:p w14:paraId="2D415BF3" w14:textId="77777777" w:rsidR="009035EE" w:rsidRDefault="009035EE" w:rsidP="000579DD">
      <w:pPr>
        <w:spacing w:line="360" w:lineRule="auto"/>
        <w:jc w:val="both"/>
        <w:rPr>
          <w:rFonts w:ascii="Times New Roman" w:eastAsia="Times New Roman" w:hAnsi="Times New Roman" w:cs="Times New Roman"/>
          <w:bCs/>
        </w:rPr>
      </w:pPr>
    </w:p>
    <w:p w14:paraId="0E134164" w14:textId="48D469CC" w:rsidR="009035EE" w:rsidRDefault="009035EE" w:rsidP="000579DD">
      <w:pPr>
        <w:spacing w:line="360" w:lineRule="auto"/>
        <w:jc w:val="both"/>
        <w:rPr>
          <w:rFonts w:ascii="Times New Roman" w:eastAsia="Times New Roman" w:hAnsi="Times New Roman" w:cs="Times New Roman"/>
          <w:bCs/>
        </w:rPr>
      </w:pPr>
      <w:r>
        <w:rPr>
          <w:rFonts w:ascii="Times New Roman" w:eastAsia="Times New Roman" w:hAnsi="Times New Roman" w:cs="Times New Roman"/>
          <w:bCs/>
        </w:rPr>
        <w:t xml:space="preserve">Para el ejercicio 2022 la Unidad de Archivo seguirá implementando </w:t>
      </w:r>
      <w:r w:rsidR="00502278">
        <w:rPr>
          <w:rFonts w:ascii="Times New Roman" w:eastAsia="Times New Roman" w:hAnsi="Times New Roman" w:cs="Times New Roman"/>
          <w:bCs/>
        </w:rPr>
        <w:t>los procesos de asesoría y acompañamiento a las áreas operativas del SIA</w:t>
      </w:r>
      <w:r w:rsidR="00BA3861">
        <w:rPr>
          <w:rFonts w:ascii="Times New Roman" w:eastAsia="Times New Roman" w:hAnsi="Times New Roman" w:cs="Times New Roman"/>
          <w:bCs/>
        </w:rPr>
        <w:t xml:space="preserve">, como base fundamental </w:t>
      </w:r>
      <w:r w:rsidR="00502278">
        <w:rPr>
          <w:rFonts w:ascii="Times New Roman" w:eastAsia="Times New Roman" w:hAnsi="Times New Roman" w:cs="Times New Roman"/>
          <w:bCs/>
        </w:rPr>
        <w:t xml:space="preserve">para </w:t>
      </w:r>
      <w:r w:rsidR="00BA3861">
        <w:rPr>
          <w:rFonts w:ascii="Times New Roman" w:eastAsia="Times New Roman" w:hAnsi="Times New Roman" w:cs="Times New Roman"/>
          <w:bCs/>
        </w:rPr>
        <w:t>el cumplimiento de</w:t>
      </w:r>
      <w:r w:rsidR="00502278">
        <w:rPr>
          <w:rFonts w:ascii="Times New Roman" w:eastAsia="Times New Roman" w:hAnsi="Times New Roman" w:cs="Times New Roman"/>
          <w:bCs/>
        </w:rPr>
        <w:t xml:space="preserve"> los deberes </w:t>
      </w:r>
      <w:r w:rsidR="00BA3861">
        <w:rPr>
          <w:rFonts w:ascii="Times New Roman" w:eastAsia="Times New Roman" w:hAnsi="Times New Roman" w:cs="Times New Roman"/>
          <w:bCs/>
        </w:rPr>
        <w:t xml:space="preserve">en </w:t>
      </w:r>
      <w:r w:rsidR="00502278">
        <w:rPr>
          <w:rFonts w:ascii="Times New Roman" w:eastAsia="Times New Roman" w:hAnsi="Times New Roman" w:cs="Times New Roman"/>
          <w:bCs/>
        </w:rPr>
        <w:t>materia</w:t>
      </w:r>
      <w:r w:rsidR="00BA3861">
        <w:rPr>
          <w:rFonts w:ascii="Times New Roman" w:eastAsia="Times New Roman" w:hAnsi="Times New Roman" w:cs="Times New Roman"/>
          <w:bCs/>
        </w:rPr>
        <w:t xml:space="preserve"> de archivos, y de esta forma facilitar</w:t>
      </w:r>
      <w:r w:rsidR="00261F4F">
        <w:rPr>
          <w:rFonts w:ascii="Times New Roman" w:eastAsia="Times New Roman" w:hAnsi="Times New Roman" w:cs="Times New Roman"/>
          <w:bCs/>
        </w:rPr>
        <w:t xml:space="preserve"> los otros procesos de gestión </w:t>
      </w:r>
      <w:proofErr w:type="gramStart"/>
      <w:r w:rsidR="00261F4F">
        <w:rPr>
          <w:rFonts w:ascii="Times New Roman" w:eastAsia="Times New Roman" w:hAnsi="Times New Roman" w:cs="Times New Roman"/>
          <w:bCs/>
        </w:rPr>
        <w:t xml:space="preserve">documental </w:t>
      </w:r>
      <w:r w:rsidR="00502278">
        <w:rPr>
          <w:rFonts w:ascii="Times New Roman" w:eastAsia="Times New Roman" w:hAnsi="Times New Roman" w:cs="Times New Roman"/>
          <w:bCs/>
        </w:rPr>
        <w:t xml:space="preserve"> </w:t>
      </w:r>
      <w:r w:rsidR="00261F4F">
        <w:rPr>
          <w:rFonts w:ascii="Times New Roman" w:eastAsia="Times New Roman" w:hAnsi="Times New Roman" w:cs="Times New Roman"/>
          <w:bCs/>
        </w:rPr>
        <w:t>como</w:t>
      </w:r>
      <w:proofErr w:type="gramEnd"/>
      <w:r w:rsidR="00261F4F">
        <w:rPr>
          <w:rFonts w:ascii="Times New Roman" w:eastAsia="Times New Roman" w:hAnsi="Times New Roman" w:cs="Times New Roman"/>
          <w:bCs/>
        </w:rPr>
        <w:t xml:space="preserve"> lo es la </w:t>
      </w:r>
      <w:r w:rsidR="00502278">
        <w:rPr>
          <w:rFonts w:ascii="Times New Roman" w:eastAsia="Times New Roman" w:hAnsi="Times New Roman" w:cs="Times New Roman"/>
          <w:bCs/>
        </w:rPr>
        <w:t xml:space="preserve">valoración </w:t>
      </w:r>
      <w:r w:rsidR="00261F4F">
        <w:rPr>
          <w:rFonts w:ascii="Times New Roman" w:eastAsia="Times New Roman" w:hAnsi="Times New Roman" w:cs="Times New Roman"/>
          <w:bCs/>
        </w:rPr>
        <w:t xml:space="preserve">y disposición </w:t>
      </w:r>
      <w:r w:rsidR="00502278">
        <w:rPr>
          <w:rFonts w:ascii="Times New Roman" w:eastAsia="Times New Roman" w:hAnsi="Times New Roman" w:cs="Times New Roman"/>
          <w:bCs/>
        </w:rPr>
        <w:t>documental</w:t>
      </w:r>
      <w:r w:rsidR="00261F4F">
        <w:rPr>
          <w:rFonts w:ascii="Times New Roman" w:eastAsia="Times New Roman" w:hAnsi="Times New Roman" w:cs="Times New Roman"/>
          <w:bCs/>
        </w:rPr>
        <w:t xml:space="preserve">. </w:t>
      </w:r>
      <w:r w:rsidR="00502278">
        <w:rPr>
          <w:rFonts w:ascii="Times New Roman" w:eastAsia="Times New Roman" w:hAnsi="Times New Roman" w:cs="Times New Roman"/>
          <w:bCs/>
        </w:rPr>
        <w:t xml:space="preserve"> </w:t>
      </w:r>
    </w:p>
    <w:p w14:paraId="519B67E3" w14:textId="77777777" w:rsidR="002927B4" w:rsidRPr="00303BC1" w:rsidRDefault="002927B4" w:rsidP="00A82296">
      <w:pPr>
        <w:spacing w:line="360" w:lineRule="auto"/>
        <w:jc w:val="both"/>
        <w:rPr>
          <w:rFonts w:ascii="Times New Roman" w:hAnsi="Times New Roman" w:cs="Times New Roman"/>
          <w:lang w:val="es-ES"/>
        </w:rPr>
      </w:pPr>
    </w:p>
    <w:p w14:paraId="2F7B0316" w14:textId="1D76B423" w:rsidR="000D1550" w:rsidRPr="00303BC1" w:rsidRDefault="00152379" w:rsidP="000A4375">
      <w:pPr>
        <w:pStyle w:val="Prrafodelista"/>
        <w:numPr>
          <w:ilvl w:val="0"/>
          <w:numId w:val="1"/>
        </w:numPr>
        <w:spacing w:line="360" w:lineRule="auto"/>
        <w:ind w:left="426"/>
        <w:jc w:val="both"/>
        <w:outlineLvl w:val="0"/>
        <w:rPr>
          <w:rFonts w:ascii="Times New Roman" w:hAnsi="Times New Roman" w:cs="Times New Roman"/>
          <w:b/>
          <w:lang w:val="es-ES"/>
        </w:rPr>
      </w:pPr>
      <w:bookmarkStart w:id="6" w:name="_Toc95740769"/>
      <w:r w:rsidRPr="00303BC1">
        <w:rPr>
          <w:rFonts w:ascii="Times New Roman" w:hAnsi="Times New Roman" w:cs="Times New Roman"/>
          <w:b/>
          <w:lang w:val="es-ES"/>
        </w:rPr>
        <w:t>REFERENCIAS</w:t>
      </w:r>
      <w:bookmarkEnd w:id="6"/>
      <w:r w:rsidR="00BB74A2" w:rsidRPr="00303BC1">
        <w:rPr>
          <w:rFonts w:ascii="Times New Roman" w:hAnsi="Times New Roman" w:cs="Times New Roman"/>
          <w:b/>
          <w:lang w:val="es-ES"/>
        </w:rPr>
        <w:t xml:space="preserve">  </w:t>
      </w:r>
    </w:p>
    <w:p w14:paraId="6879F2E1" w14:textId="77777777" w:rsidR="006F5C91" w:rsidRPr="0036627D" w:rsidRDefault="006F5C91" w:rsidP="001A15D2">
      <w:pPr>
        <w:jc w:val="both"/>
        <w:rPr>
          <w:rFonts w:ascii="Times New Roman" w:hAnsi="Times New Roman" w:cs="Times New Roman"/>
        </w:rPr>
      </w:pPr>
    </w:p>
    <w:p w14:paraId="1606FF84" w14:textId="00A7DFB9" w:rsidR="001A15D2" w:rsidRDefault="006F5C91" w:rsidP="001A15D2">
      <w:pPr>
        <w:ind w:left="66"/>
        <w:jc w:val="both"/>
        <w:rPr>
          <w:rFonts w:ascii="Times New Roman" w:hAnsi="Times New Roman" w:cs="Times New Roman"/>
        </w:rPr>
      </w:pPr>
      <w:r w:rsidRPr="0036627D">
        <w:rPr>
          <w:rFonts w:ascii="Times New Roman" w:hAnsi="Times New Roman" w:cs="Times New Roman"/>
        </w:rPr>
        <w:t>Comisión Estatal de Derechos Humanos Jalisco (202</w:t>
      </w:r>
      <w:r w:rsidR="001A15D2">
        <w:rPr>
          <w:rFonts w:ascii="Times New Roman" w:hAnsi="Times New Roman" w:cs="Times New Roman"/>
        </w:rPr>
        <w:t>1</w:t>
      </w:r>
      <w:r w:rsidRPr="0036627D">
        <w:rPr>
          <w:rFonts w:ascii="Times New Roman" w:hAnsi="Times New Roman" w:cs="Times New Roman"/>
        </w:rPr>
        <w:t>). Plan de Trabajo 202</w:t>
      </w:r>
      <w:r w:rsidR="001A15D2">
        <w:rPr>
          <w:rFonts w:ascii="Times New Roman" w:hAnsi="Times New Roman" w:cs="Times New Roman"/>
        </w:rPr>
        <w:t>1</w:t>
      </w:r>
      <w:r w:rsidRPr="0036627D">
        <w:rPr>
          <w:rFonts w:ascii="Times New Roman" w:hAnsi="Times New Roman" w:cs="Times New Roman"/>
        </w:rPr>
        <w:t xml:space="preserve"> Unidad de Archivo. Disponible en: </w:t>
      </w:r>
      <w:r w:rsidR="001A15D2">
        <w:rPr>
          <w:rFonts w:ascii="Times New Roman" w:hAnsi="Times New Roman" w:cs="Times New Roman"/>
        </w:rPr>
        <w:t xml:space="preserve"> </w:t>
      </w:r>
    </w:p>
    <w:p w14:paraId="4CB297BA" w14:textId="242E0F20" w:rsidR="002927B4" w:rsidRPr="001A15D2" w:rsidRDefault="001A15D2" w:rsidP="001A15D2">
      <w:pPr>
        <w:ind w:left="66"/>
        <w:jc w:val="both"/>
        <w:rPr>
          <w:rFonts w:ascii="Times New Roman" w:hAnsi="Times New Roman" w:cs="Times New Roman"/>
        </w:rPr>
      </w:pPr>
      <w:r w:rsidRPr="001A15D2">
        <w:rPr>
          <w:rFonts w:ascii="Times New Roman" w:hAnsi="Times New Roman" w:cs="Times New Roman"/>
        </w:rPr>
        <w:t>http://cedhj.org.mx/transparencia/XIII/2021/Plan%20de%20Trabajo%20Unidad%20de%20Archivo%202021.pdf</w:t>
      </w:r>
    </w:p>
    <w:p w14:paraId="23B3D4E7" w14:textId="77777777" w:rsidR="002927B4" w:rsidRPr="00303BC1" w:rsidRDefault="002927B4" w:rsidP="002927B4">
      <w:pPr>
        <w:spacing w:line="360" w:lineRule="auto"/>
        <w:jc w:val="both"/>
        <w:outlineLvl w:val="0"/>
        <w:rPr>
          <w:rFonts w:ascii="Times New Roman" w:hAnsi="Times New Roman" w:cs="Times New Roman"/>
          <w:b/>
          <w:lang w:val="es-ES"/>
        </w:rPr>
      </w:pPr>
    </w:p>
    <w:sectPr w:rsidR="002927B4" w:rsidRPr="00303BC1" w:rsidSect="00F57309">
      <w:pgSz w:w="12240" w:h="15840"/>
      <w:pgMar w:top="1559" w:right="1701" w:bottom="1418" w:left="1701" w:header="227" w:footer="44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D82D8" w14:textId="77777777" w:rsidR="008D73B8" w:rsidRDefault="008D73B8" w:rsidP="00BB74A2">
      <w:r>
        <w:separator/>
      </w:r>
    </w:p>
  </w:endnote>
  <w:endnote w:type="continuationSeparator" w:id="0">
    <w:p w14:paraId="4DC66031" w14:textId="77777777" w:rsidR="008D73B8" w:rsidRDefault="008D73B8" w:rsidP="00BB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roid Sans Fallback">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3E672" w14:textId="77777777" w:rsidR="008D73B8" w:rsidRDefault="008D73B8" w:rsidP="00BB74A2">
      <w:r>
        <w:separator/>
      </w:r>
    </w:p>
  </w:footnote>
  <w:footnote w:type="continuationSeparator" w:id="0">
    <w:p w14:paraId="5D05F002" w14:textId="77777777" w:rsidR="008D73B8" w:rsidRDefault="008D73B8" w:rsidP="00BB7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5858D" w14:textId="243C6251" w:rsidR="009035EE" w:rsidRDefault="009035EE" w:rsidP="00152379">
    <w:pPr>
      <w:pStyle w:val="Encabezado"/>
      <w:jc w:val="right"/>
    </w:pPr>
    <w:r>
      <w:rPr>
        <w:noProof/>
        <w:lang w:eastAsia="es-MX"/>
      </w:rPr>
      <mc:AlternateContent>
        <mc:Choice Requires="wps">
          <w:drawing>
            <wp:anchor distT="0" distB="0" distL="114300" distR="114300" simplePos="0" relativeHeight="251665408" behindDoc="0" locked="0" layoutInCell="1" allowOverlap="1" wp14:anchorId="1A31A927" wp14:editId="5C1CB7CC">
              <wp:simplePos x="0" y="0"/>
              <wp:positionH relativeFrom="margin">
                <wp:posOffset>-179383</wp:posOffset>
              </wp:positionH>
              <wp:positionV relativeFrom="paragraph">
                <wp:posOffset>688368</wp:posOffset>
              </wp:positionV>
              <wp:extent cx="8461612"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8461612"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DF656" id="Conector recto 3"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pt,54.2pt" to="652.1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" strokecolor="#7030a0">
              <w10:wrap anchorx="margin"/>
            </v:line>
          </w:pict>
        </mc:Fallback>
      </mc:AlternateContent>
    </w:r>
    <w:r>
      <w:rPr>
        <w:noProof/>
        <w:lang w:eastAsia="es-MX"/>
      </w:rPr>
      <mc:AlternateContent>
        <mc:Choice Requires="wps">
          <w:drawing>
            <wp:anchor distT="0" distB="0" distL="114300" distR="114300" simplePos="0" relativeHeight="251667456" behindDoc="1" locked="0" layoutInCell="1" allowOverlap="1" wp14:anchorId="5F74024C" wp14:editId="5C3335B3">
              <wp:simplePos x="0" y="0"/>
              <wp:positionH relativeFrom="margin">
                <wp:align>right</wp:align>
              </wp:positionH>
              <wp:positionV relativeFrom="paragraph">
                <wp:posOffset>81280</wp:posOffset>
              </wp:positionV>
              <wp:extent cx="5271135" cy="520700"/>
              <wp:effectExtent l="0" t="0" r="0" b="0"/>
              <wp:wrapNone/>
              <wp:docPr id="11" name="Cuadro de texto 10"/>
              <wp:cNvGraphicFramePr/>
              <a:graphic xmlns:a="http://schemas.openxmlformats.org/drawingml/2006/main">
                <a:graphicData uri="http://schemas.microsoft.com/office/word/2010/wordprocessingShape">
                  <wps:wsp>
                    <wps:cNvSpPr/>
                    <wps:spPr>
                      <a:xfrm>
                        <a:off x="0" y="0"/>
                        <a:ext cx="5271135" cy="5207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017B8818" w14:textId="77777777" w:rsidR="009035EE" w:rsidRPr="00F645AB" w:rsidRDefault="009035EE" w:rsidP="008C5BF7">
                          <w:pPr>
                            <w:pStyle w:val="Contenidodelmarco"/>
                            <w:spacing w:line="276" w:lineRule="auto"/>
                            <w:ind w:left="-1418" w:right="-81"/>
                            <w:jc w:val="right"/>
                            <w:rPr>
                              <w:rFonts w:ascii="Times New Roman" w:hAnsi="Times New Roman" w:cs="Times New Roman"/>
                              <w:b/>
                              <w:bCs/>
                              <w:sz w:val="28"/>
                              <w:szCs w:val="28"/>
                              <w:lang w:val="es-ES"/>
                            </w:rPr>
                          </w:pPr>
                          <w:r w:rsidRPr="00F645AB">
                            <w:rPr>
                              <w:rFonts w:ascii="Times New Roman" w:hAnsi="Times New Roman" w:cs="Times New Roman"/>
                              <w:b/>
                              <w:bCs/>
                              <w:sz w:val="28"/>
                              <w:szCs w:val="28"/>
                              <w:lang w:val="es-ES"/>
                            </w:rPr>
                            <w:t>Unidad de Archivo – Secretaría Ejecutiva</w:t>
                          </w:r>
                        </w:p>
                        <w:p w14:paraId="7B20BBFC" w14:textId="6F1FE369" w:rsidR="009035EE" w:rsidRPr="00F645AB" w:rsidRDefault="009035EE" w:rsidP="008C5BF7">
                          <w:pPr>
                            <w:pStyle w:val="Contenidodelmarco"/>
                            <w:spacing w:line="276" w:lineRule="auto"/>
                            <w:ind w:left="-1418" w:right="-81"/>
                            <w:jc w:val="right"/>
                            <w:rPr>
                              <w:rFonts w:ascii="Times New Roman" w:hAnsi="Times New Roman" w:cs="Times New Roman"/>
                              <w:b/>
                              <w:bCs/>
                              <w:color w:val="808080" w:themeColor="background1" w:themeShade="80"/>
                              <w:sz w:val="28"/>
                              <w:szCs w:val="28"/>
                              <w:lang w:val="es-ES"/>
                            </w:rPr>
                          </w:pPr>
                          <w:r>
                            <w:rPr>
                              <w:rFonts w:ascii="Times New Roman" w:hAnsi="Times New Roman" w:cs="Times New Roman"/>
                              <w:b/>
                              <w:bCs/>
                              <w:color w:val="808080" w:themeColor="background1" w:themeShade="80"/>
                              <w:sz w:val="28"/>
                              <w:szCs w:val="28"/>
                              <w:lang w:val="es-ES"/>
                            </w:rPr>
                            <w:t xml:space="preserve">Informe Anual del </w:t>
                          </w:r>
                          <w:r w:rsidRPr="00F645AB">
                            <w:rPr>
                              <w:rFonts w:ascii="Times New Roman" w:hAnsi="Times New Roman" w:cs="Times New Roman"/>
                              <w:b/>
                              <w:bCs/>
                              <w:color w:val="808080" w:themeColor="background1" w:themeShade="80"/>
                              <w:sz w:val="28"/>
                              <w:szCs w:val="28"/>
                              <w:lang w:val="es-ES"/>
                            </w:rPr>
                            <w:t>Plan de trabajo 202</w:t>
                          </w:r>
                          <w:r>
                            <w:rPr>
                              <w:rFonts w:ascii="Times New Roman" w:hAnsi="Times New Roman" w:cs="Times New Roman"/>
                              <w:b/>
                              <w:bCs/>
                              <w:color w:val="808080" w:themeColor="background1" w:themeShade="80"/>
                              <w:sz w:val="28"/>
                              <w:szCs w:val="28"/>
                              <w:lang w:val="es-ES"/>
                            </w:rPr>
                            <w:t>1</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4024C" id="Cuadro de texto 10" o:spid="_x0000_s1026" style="position:absolute;left:0;text-align:left;margin-left:363.85pt;margin-top:6.4pt;width:415.05pt;height:41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" filled="f" stroked="f">
              <v:textbox>
                <w:txbxContent>
                  <w:p w14:paraId="017B8818" w14:textId="77777777" w:rsidR="009035EE" w:rsidRPr="00F645AB" w:rsidRDefault="009035EE" w:rsidP="008C5BF7">
                    <w:pPr>
                      <w:pStyle w:val="Contenidodelmarco"/>
                      <w:spacing w:line="276" w:lineRule="auto"/>
                      <w:ind w:left="-1418" w:right="-81"/>
                      <w:jc w:val="right"/>
                      <w:rPr>
                        <w:rFonts w:ascii="Times New Roman" w:hAnsi="Times New Roman" w:cs="Times New Roman"/>
                        <w:b/>
                        <w:bCs/>
                        <w:sz w:val="28"/>
                        <w:szCs w:val="28"/>
                        <w:lang w:val="es-ES"/>
                      </w:rPr>
                    </w:pPr>
                    <w:r w:rsidRPr="00F645AB">
                      <w:rPr>
                        <w:rFonts w:ascii="Times New Roman" w:hAnsi="Times New Roman" w:cs="Times New Roman"/>
                        <w:b/>
                        <w:bCs/>
                        <w:sz w:val="28"/>
                        <w:szCs w:val="28"/>
                        <w:lang w:val="es-ES"/>
                      </w:rPr>
                      <w:t>Unidad de Archivo – Secretaría Ejecutiva</w:t>
                    </w:r>
                  </w:p>
                  <w:p w14:paraId="7B20BBFC" w14:textId="6F1FE369" w:rsidR="009035EE" w:rsidRPr="00F645AB" w:rsidRDefault="009035EE" w:rsidP="008C5BF7">
                    <w:pPr>
                      <w:pStyle w:val="Contenidodelmarco"/>
                      <w:spacing w:line="276" w:lineRule="auto"/>
                      <w:ind w:left="-1418" w:right="-81"/>
                      <w:jc w:val="right"/>
                      <w:rPr>
                        <w:rFonts w:ascii="Times New Roman" w:hAnsi="Times New Roman" w:cs="Times New Roman"/>
                        <w:b/>
                        <w:bCs/>
                        <w:color w:val="808080" w:themeColor="background1" w:themeShade="80"/>
                        <w:sz w:val="28"/>
                        <w:szCs w:val="28"/>
                        <w:lang w:val="es-ES"/>
                      </w:rPr>
                    </w:pPr>
                    <w:r>
                      <w:rPr>
                        <w:rFonts w:ascii="Times New Roman" w:hAnsi="Times New Roman" w:cs="Times New Roman"/>
                        <w:b/>
                        <w:bCs/>
                        <w:color w:val="808080" w:themeColor="background1" w:themeShade="80"/>
                        <w:sz w:val="28"/>
                        <w:szCs w:val="28"/>
                        <w:lang w:val="es-ES"/>
                      </w:rPr>
                      <w:t xml:space="preserve">Informe Anual del </w:t>
                    </w:r>
                    <w:r w:rsidRPr="00F645AB">
                      <w:rPr>
                        <w:rFonts w:ascii="Times New Roman" w:hAnsi="Times New Roman" w:cs="Times New Roman"/>
                        <w:b/>
                        <w:bCs/>
                        <w:color w:val="808080" w:themeColor="background1" w:themeShade="80"/>
                        <w:sz w:val="28"/>
                        <w:szCs w:val="28"/>
                        <w:lang w:val="es-ES"/>
                      </w:rPr>
                      <w:t>Plan de trabajo 202</w:t>
                    </w:r>
                    <w:r>
                      <w:rPr>
                        <w:rFonts w:ascii="Times New Roman" w:hAnsi="Times New Roman" w:cs="Times New Roman"/>
                        <w:b/>
                        <w:bCs/>
                        <w:color w:val="808080" w:themeColor="background1" w:themeShade="80"/>
                        <w:sz w:val="28"/>
                        <w:szCs w:val="28"/>
                        <w:lang w:val="es-ES"/>
                      </w:rPr>
                      <w:t>1</w:t>
                    </w:r>
                  </w:p>
                </w:txbxContent>
              </v:textbox>
              <w10:wrap anchorx="margin"/>
            </v:rect>
          </w:pict>
        </mc:Fallback>
      </mc:AlternateContent>
    </w:r>
    <w:r>
      <w:rPr>
        <w:noProof/>
        <w:lang w:eastAsia="es-MX"/>
      </w:rPr>
      <w:drawing>
        <wp:anchor distT="0" distB="0" distL="114300" distR="114300" simplePos="0" relativeHeight="251664384" behindDoc="0" locked="0" layoutInCell="1" allowOverlap="1" wp14:anchorId="0596E0FA" wp14:editId="4A2F4DBA">
          <wp:simplePos x="0" y="0"/>
          <wp:positionH relativeFrom="margin">
            <wp:align>left</wp:align>
          </wp:positionH>
          <wp:positionV relativeFrom="paragraph">
            <wp:posOffset>128270</wp:posOffset>
          </wp:positionV>
          <wp:extent cx="1254125" cy="485775"/>
          <wp:effectExtent l="0" t="0" r="317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EDHJ Violeta C.png"/>
                  <pic:cNvPicPr/>
                </pic:nvPicPr>
                <pic:blipFill>
                  <a:blip r:embed="rId1">
                    <a:extLst>
                      <a:ext uri="{28A0092B-C50C-407E-A947-70E740481C1C}">
                        <a14:useLocalDpi xmlns:a14="http://schemas.microsoft.com/office/drawing/2010/main" val="0"/>
                      </a:ext>
                    </a:extLst>
                  </a:blip>
                  <a:stretch>
                    <a:fillRect/>
                  </a:stretch>
                </pic:blipFill>
                <pic:spPr>
                  <a:xfrm>
                    <a:off x="0" y="0"/>
                    <a:ext cx="1254125" cy="485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C72"/>
    <w:multiLevelType w:val="hybridMultilevel"/>
    <w:tmpl w:val="952C21F8"/>
    <w:lvl w:ilvl="0" w:tplc="C6E498D4">
      <w:start w:val="1"/>
      <w:numFmt w:val="upperRoman"/>
      <w:lvlText w:val="%1."/>
      <w:lvlJc w:val="center"/>
      <w:pPr>
        <w:ind w:left="360" w:hanging="360"/>
      </w:pPr>
      <w:rPr>
        <w:rFonts w:hint="default"/>
        <w:b/>
        <w:bCs/>
        <w:color w:val="auto"/>
      </w:rPr>
    </w:lvl>
    <w:lvl w:ilvl="1" w:tplc="080A0019">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 w15:restartNumberingAfterBreak="0">
    <w:nsid w:val="03421DD5"/>
    <w:multiLevelType w:val="multilevel"/>
    <w:tmpl w:val="4196A3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570B6"/>
    <w:multiLevelType w:val="hybridMultilevel"/>
    <w:tmpl w:val="971EE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A2DC3"/>
    <w:multiLevelType w:val="hybridMultilevel"/>
    <w:tmpl w:val="841ED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8D82806"/>
    <w:multiLevelType w:val="hybridMultilevel"/>
    <w:tmpl w:val="20024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3B53898"/>
    <w:multiLevelType w:val="hybridMultilevel"/>
    <w:tmpl w:val="A96C1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C154F7"/>
    <w:multiLevelType w:val="hybridMultilevel"/>
    <w:tmpl w:val="891C9DDE"/>
    <w:lvl w:ilvl="0" w:tplc="080A000F">
      <w:start w:val="1"/>
      <w:numFmt w:val="decimal"/>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4A2"/>
    <w:rsid w:val="00011A58"/>
    <w:rsid w:val="00014D9C"/>
    <w:rsid w:val="00015D8D"/>
    <w:rsid w:val="00023BCB"/>
    <w:rsid w:val="00045BE0"/>
    <w:rsid w:val="000579DD"/>
    <w:rsid w:val="00066629"/>
    <w:rsid w:val="000714D7"/>
    <w:rsid w:val="00076C8D"/>
    <w:rsid w:val="000771BC"/>
    <w:rsid w:val="00080C31"/>
    <w:rsid w:val="00083CD9"/>
    <w:rsid w:val="00084F6C"/>
    <w:rsid w:val="00095F4F"/>
    <w:rsid w:val="000A4375"/>
    <w:rsid w:val="000A67D0"/>
    <w:rsid w:val="000C0A0F"/>
    <w:rsid w:val="000D1550"/>
    <w:rsid w:val="000D3E85"/>
    <w:rsid w:val="000E2288"/>
    <w:rsid w:val="000F2B9E"/>
    <w:rsid w:val="00125BF7"/>
    <w:rsid w:val="001278C3"/>
    <w:rsid w:val="00127D52"/>
    <w:rsid w:val="00130C94"/>
    <w:rsid w:val="00145AA1"/>
    <w:rsid w:val="00152379"/>
    <w:rsid w:val="00177DB0"/>
    <w:rsid w:val="00194940"/>
    <w:rsid w:val="001A15D2"/>
    <w:rsid w:val="001A2F61"/>
    <w:rsid w:val="001B05A8"/>
    <w:rsid w:val="001B22B5"/>
    <w:rsid w:val="001E41B5"/>
    <w:rsid w:val="001E7113"/>
    <w:rsid w:val="002069D6"/>
    <w:rsid w:val="00211158"/>
    <w:rsid w:val="00211E5E"/>
    <w:rsid w:val="00223054"/>
    <w:rsid w:val="002372CA"/>
    <w:rsid w:val="00244ED2"/>
    <w:rsid w:val="002472E8"/>
    <w:rsid w:val="0025577B"/>
    <w:rsid w:val="00261F4F"/>
    <w:rsid w:val="00266C86"/>
    <w:rsid w:val="0027221D"/>
    <w:rsid w:val="0028189F"/>
    <w:rsid w:val="002927B4"/>
    <w:rsid w:val="002E244B"/>
    <w:rsid w:val="00303BC1"/>
    <w:rsid w:val="00304C13"/>
    <w:rsid w:val="003053EE"/>
    <w:rsid w:val="00324F5E"/>
    <w:rsid w:val="00335AFA"/>
    <w:rsid w:val="0034256E"/>
    <w:rsid w:val="00347E09"/>
    <w:rsid w:val="00364F94"/>
    <w:rsid w:val="0036541E"/>
    <w:rsid w:val="00365961"/>
    <w:rsid w:val="0036627D"/>
    <w:rsid w:val="003678D0"/>
    <w:rsid w:val="00370E3D"/>
    <w:rsid w:val="00391C61"/>
    <w:rsid w:val="003B4962"/>
    <w:rsid w:val="003D611F"/>
    <w:rsid w:val="003E413F"/>
    <w:rsid w:val="00426AE1"/>
    <w:rsid w:val="00436CA2"/>
    <w:rsid w:val="00443F57"/>
    <w:rsid w:val="00475931"/>
    <w:rsid w:val="00482626"/>
    <w:rsid w:val="00492280"/>
    <w:rsid w:val="004C038B"/>
    <w:rsid w:val="004C19A8"/>
    <w:rsid w:val="004D45A5"/>
    <w:rsid w:val="004D4BAB"/>
    <w:rsid w:val="004E0ED7"/>
    <w:rsid w:val="004F444B"/>
    <w:rsid w:val="00502278"/>
    <w:rsid w:val="005042FF"/>
    <w:rsid w:val="0053520B"/>
    <w:rsid w:val="00550CB2"/>
    <w:rsid w:val="00553F18"/>
    <w:rsid w:val="00555AC3"/>
    <w:rsid w:val="00557648"/>
    <w:rsid w:val="005B5AEE"/>
    <w:rsid w:val="005C4F6F"/>
    <w:rsid w:val="006034C0"/>
    <w:rsid w:val="006062E8"/>
    <w:rsid w:val="00621906"/>
    <w:rsid w:val="006256F3"/>
    <w:rsid w:val="006318E1"/>
    <w:rsid w:val="006338B9"/>
    <w:rsid w:val="00635D12"/>
    <w:rsid w:val="00643C29"/>
    <w:rsid w:val="006642F0"/>
    <w:rsid w:val="00681A35"/>
    <w:rsid w:val="006872D8"/>
    <w:rsid w:val="006C13E3"/>
    <w:rsid w:val="006F0683"/>
    <w:rsid w:val="006F0863"/>
    <w:rsid w:val="006F5C91"/>
    <w:rsid w:val="006F6893"/>
    <w:rsid w:val="007036A9"/>
    <w:rsid w:val="00705167"/>
    <w:rsid w:val="007175A6"/>
    <w:rsid w:val="007205BB"/>
    <w:rsid w:val="0074488C"/>
    <w:rsid w:val="007542AB"/>
    <w:rsid w:val="00755E82"/>
    <w:rsid w:val="007564EF"/>
    <w:rsid w:val="00756CD1"/>
    <w:rsid w:val="00771FB6"/>
    <w:rsid w:val="007759A9"/>
    <w:rsid w:val="00775AED"/>
    <w:rsid w:val="00783A94"/>
    <w:rsid w:val="00790C25"/>
    <w:rsid w:val="007952C2"/>
    <w:rsid w:val="007A11D0"/>
    <w:rsid w:val="007B7A30"/>
    <w:rsid w:val="0080200E"/>
    <w:rsid w:val="00815855"/>
    <w:rsid w:val="0081720E"/>
    <w:rsid w:val="008322F7"/>
    <w:rsid w:val="00844AB1"/>
    <w:rsid w:val="00853F0C"/>
    <w:rsid w:val="0086075B"/>
    <w:rsid w:val="00874E1A"/>
    <w:rsid w:val="00890240"/>
    <w:rsid w:val="00890E64"/>
    <w:rsid w:val="00893880"/>
    <w:rsid w:val="008A571B"/>
    <w:rsid w:val="008B1161"/>
    <w:rsid w:val="008C5BF7"/>
    <w:rsid w:val="008D1E1F"/>
    <w:rsid w:val="008D73B8"/>
    <w:rsid w:val="008E0A3F"/>
    <w:rsid w:val="009035EE"/>
    <w:rsid w:val="00913A25"/>
    <w:rsid w:val="00920ED9"/>
    <w:rsid w:val="00953692"/>
    <w:rsid w:val="00963D47"/>
    <w:rsid w:val="00965910"/>
    <w:rsid w:val="00965CF8"/>
    <w:rsid w:val="009B4B53"/>
    <w:rsid w:val="009C1BCB"/>
    <w:rsid w:val="009C2BC8"/>
    <w:rsid w:val="009C53E3"/>
    <w:rsid w:val="009E521C"/>
    <w:rsid w:val="009E6677"/>
    <w:rsid w:val="00A01899"/>
    <w:rsid w:val="00A126B8"/>
    <w:rsid w:val="00A266E7"/>
    <w:rsid w:val="00A26E0F"/>
    <w:rsid w:val="00A76AFC"/>
    <w:rsid w:val="00A82296"/>
    <w:rsid w:val="00A860CB"/>
    <w:rsid w:val="00A925ED"/>
    <w:rsid w:val="00A9495C"/>
    <w:rsid w:val="00A97C0E"/>
    <w:rsid w:val="00AA4C59"/>
    <w:rsid w:val="00AB6B32"/>
    <w:rsid w:val="00AB79B1"/>
    <w:rsid w:val="00AD6173"/>
    <w:rsid w:val="00B343B7"/>
    <w:rsid w:val="00B36759"/>
    <w:rsid w:val="00B84969"/>
    <w:rsid w:val="00B86A30"/>
    <w:rsid w:val="00BA180B"/>
    <w:rsid w:val="00BA3861"/>
    <w:rsid w:val="00BB74A2"/>
    <w:rsid w:val="00BE16BA"/>
    <w:rsid w:val="00BF6F45"/>
    <w:rsid w:val="00C017ED"/>
    <w:rsid w:val="00C031FA"/>
    <w:rsid w:val="00C46405"/>
    <w:rsid w:val="00C5235D"/>
    <w:rsid w:val="00C543EE"/>
    <w:rsid w:val="00C545F2"/>
    <w:rsid w:val="00C5544B"/>
    <w:rsid w:val="00C55C60"/>
    <w:rsid w:val="00C616A4"/>
    <w:rsid w:val="00C64458"/>
    <w:rsid w:val="00C72FFF"/>
    <w:rsid w:val="00C76F52"/>
    <w:rsid w:val="00C81708"/>
    <w:rsid w:val="00C84A56"/>
    <w:rsid w:val="00C950FC"/>
    <w:rsid w:val="00C96F1B"/>
    <w:rsid w:val="00C97BD2"/>
    <w:rsid w:val="00CA6414"/>
    <w:rsid w:val="00CC0696"/>
    <w:rsid w:val="00CC40C7"/>
    <w:rsid w:val="00CD51C3"/>
    <w:rsid w:val="00CF5C62"/>
    <w:rsid w:val="00D027BB"/>
    <w:rsid w:val="00D04833"/>
    <w:rsid w:val="00D06678"/>
    <w:rsid w:val="00D15533"/>
    <w:rsid w:val="00D20939"/>
    <w:rsid w:val="00D2665A"/>
    <w:rsid w:val="00D356E6"/>
    <w:rsid w:val="00D37297"/>
    <w:rsid w:val="00D47545"/>
    <w:rsid w:val="00D909B2"/>
    <w:rsid w:val="00D93317"/>
    <w:rsid w:val="00DB1307"/>
    <w:rsid w:val="00DB1D08"/>
    <w:rsid w:val="00DB771E"/>
    <w:rsid w:val="00DE0203"/>
    <w:rsid w:val="00DF0A5C"/>
    <w:rsid w:val="00E058AF"/>
    <w:rsid w:val="00E05AD8"/>
    <w:rsid w:val="00E32000"/>
    <w:rsid w:val="00E436DC"/>
    <w:rsid w:val="00E44AD5"/>
    <w:rsid w:val="00E8719E"/>
    <w:rsid w:val="00E95DA2"/>
    <w:rsid w:val="00EB1654"/>
    <w:rsid w:val="00EB3E72"/>
    <w:rsid w:val="00EB6C16"/>
    <w:rsid w:val="00EE7EC8"/>
    <w:rsid w:val="00EF2851"/>
    <w:rsid w:val="00F01A52"/>
    <w:rsid w:val="00F107E9"/>
    <w:rsid w:val="00F15B12"/>
    <w:rsid w:val="00F553AE"/>
    <w:rsid w:val="00F57309"/>
    <w:rsid w:val="00F7371B"/>
    <w:rsid w:val="00F92F73"/>
    <w:rsid w:val="00F9494F"/>
    <w:rsid w:val="00FB35E7"/>
    <w:rsid w:val="00FB7C25"/>
    <w:rsid w:val="00FD56D8"/>
    <w:rsid w:val="00FE0D01"/>
    <w:rsid w:val="00FE27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E6C3B"/>
  <w15:docId w15:val="{B5D0B0E1-C685-4B1B-9DC2-3F3B38A6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A2"/>
    <w:pPr>
      <w:spacing w:after="0" w:line="240" w:lineRule="auto"/>
    </w:pPr>
    <w:rPr>
      <w:rFonts w:eastAsiaTheme="minorEastAsia"/>
      <w:sz w:val="24"/>
      <w:szCs w:val="24"/>
      <w:lang w:eastAsia="es-ES"/>
    </w:rPr>
  </w:style>
  <w:style w:type="paragraph" w:styleId="Ttulo1">
    <w:name w:val="heading 1"/>
    <w:basedOn w:val="Normal"/>
    <w:next w:val="Normal"/>
    <w:link w:val="Ttulo1Car"/>
    <w:uiPriority w:val="9"/>
    <w:qFormat/>
    <w:rsid w:val="00553F18"/>
    <w:pPr>
      <w:keepNext/>
      <w:keepLines/>
      <w:spacing w:before="240"/>
      <w:outlineLvl w:val="0"/>
    </w:pPr>
    <w:rPr>
      <w:rFonts w:ascii="Times New Roman" w:eastAsiaTheme="majorEastAsia" w:hAnsi="Times New Roman" w:cstheme="majorBidi"/>
      <w:b/>
      <w:szCs w:val="32"/>
    </w:rPr>
  </w:style>
  <w:style w:type="paragraph" w:styleId="Ttulo2">
    <w:name w:val="heading 2"/>
    <w:basedOn w:val="Normal"/>
    <w:next w:val="Normal"/>
    <w:link w:val="Ttulo2Car"/>
    <w:uiPriority w:val="9"/>
    <w:unhideWhenUsed/>
    <w:qFormat/>
    <w:rsid w:val="00A266E7"/>
    <w:pPr>
      <w:keepNext/>
      <w:keepLines/>
      <w:spacing w:before="40"/>
      <w:ind w:left="708"/>
      <w:outlineLvl w:val="1"/>
    </w:pPr>
    <w:rPr>
      <w:rFonts w:ascii="Times New Roman" w:eastAsiaTheme="majorEastAsia" w:hAnsi="Times New Roman" w:cstheme="majorBidi"/>
      <w:b/>
      <w:szCs w:val="26"/>
    </w:rPr>
  </w:style>
  <w:style w:type="paragraph" w:styleId="Ttulo3">
    <w:name w:val="heading 3"/>
    <w:basedOn w:val="Normal"/>
    <w:next w:val="Normal"/>
    <w:link w:val="Ttulo3Car"/>
    <w:uiPriority w:val="9"/>
    <w:semiHidden/>
    <w:unhideWhenUsed/>
    <w:qFormat/>
    <w:rsid w:val="006F5C91"/>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74A2"/>
    <w:pPr>
      <w:tabs>
        <w:tab w:val="center" w:pos="4419"/>
        <w:tab w:val="right" w:pos="8838"/>
      </w:tabs>
    </w:pPr>
  </w:style>
  <w:style w:type="character" w:customStyle="1" w:styleId="EncabezadoCar">
    <w:name w:val="Encabezado Car"/>
    <w:basedOn w:val="Fuentedeprrafopredeter"/>
    <w:link w:val="Encabezado"/>
    <w:uiPriority w:val="99"/>
    <w:qFormat/>
    <w:rsid w:val="00BB74A2"/>
    <w:rPr>
      <w:rFonts w:eastAsiaTheme="minorEastAsia"/>
      <w:sz w:val="24"/>
      <w:szCs w:val="24"/>
      <w:lang w:val="en-US" w:eastAsia="es-ES"/>
    </w:rPr>
  </w:style>
  <w:style w:type="paragraph" w:styleId="Piedepgina">
    <w:name w:val="footer"/>
    <w:basedOn w:val="Normal"/>
    <w:link w:val="PiedepginaCar"/>
    <w:uiPriority w:val="99"/>
    <w:unhideWhenUsed/>
    <w:rsid w:val="00BB74A2"/>
    <w:pPr>
      <w:tabs>
        <w:tab w:val="center" w:pos="4419"/>
        <w:tab w:val="right" w:pos="8838"/>
      </w:tabs>
    </w:pPr>
  </w:style>
  <w:style w:type="character" w:customStyle="1" w:styleId="PiedepginaCar">
    <w:name w:val="Pie de página Car"/>
    <w:basedOn w:val="Fuentedeprrafopredeter"/>
    <w:link w:val="Piedepgina"/>
    <w:uiPriority w:val="99"/>
    <w:qFormat/>
    <w:rsid w:val="00BB74A2"/>
    <w:rPr>
      <w:rFonts w:eastAsiaTheme="minorEastAsia"/>
      <w:sz w:val="24"/>
      <w:szCs w:val="24"/>
      <w:lang w:val="en-US" w:eastAsia="es-ES"/>
    </w:rPr>
  </w:style>
  <w:style w:type="paragraph" w:styleId="Prrafodelista">
    <w:name w:val="List Paragraph"/>
    <w:basedOn w:val="Normal"/>
    <w:uiPriority w:val="34"/>
    <w:qFormat/>
    <w:rsid w:val="00BB74A2"/>
    <w:pPr>
      <w:ind w:left="720"/>
      <w:contextualSpacing/>
    </w:pPr>
  </w:style>
  <w:style w:type="paragraph" w:customStyle="1" w:styleId="Default">
    <w:name w:val="Default"/>
    <w:qFormat/>
    <w:rsid w:val="00BB74A2"/>
    <w:pPr>
      <w:spacing w:after="0" w:line="240" w:lineRule="auto"/>
    </w:pPr>
    <w:rPr>
      <w:rFonts w:ascii="Soberana Sans" w:eastAsia="MS Mincho" w:hAnsi="Soberana Sans" w:cs="Soberana Sans"/>
      <w:color w:val="000000"/>
      <w:sz w:val="24"/>
      <w:szCs w:val="24"/>
    </w:rPr>
  </w:style>
  <w:style w:type="paragraph" w:customStyle="1" w:styleId="Contenidodelmarco">
    <w:name w:val="Contenido del marco"/>
    <w:basedOn w:val="Normal"/>
    <w:qFormat/>
    <w:rsid w:val="00BB74A2"/>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Car,Car Car Car, C"/>
    <w:basedOn w:val="Normal"/>
    <w:link w:val="TextonotapieCar"/>
    <w:uiPriority w:val="99"/>
    <w:unhideWhenUsed/>
    <w:qFormat/>
    <w:rsid w:val="00BB74A2"/>
    <w:rPr>
      <w:rFonts w:eastAsia="Calibri"/>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BB74A2"/>
    <w:rPr>
      <w:rFonts w:eastAsia="Calibri"/>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link w:val="Refdenotaalpie1"/>
    <w:uiPriority w:val="99"/>
    <w:unhideWhenUsed/>
    <w:qFormat/>
    <w:rsid w:val="00BB74A2"/>
    <w:rPr>
      <w:vertAlign w:val="superscript"/>
    </w:rPr>
  </w:style>
  <w:style w:type="paragraph" w:customStyle="1" w:styleId="Refdenotaalpie1">
    <w:name w:val="Ref. de nota al pie1"/>
    <w:aliases w:val="BVI fnr Car Car Car Car"/>
    <w:basedOn w:val="Normal"/>
    <w:link w:val="Refdenotaalpie"/>
    <w:rsid w:val="00BB74A2"/>
    <w:pPr>
      <w:spacing w:after="160" w:line="240" w:lineRule="exact"/>
    </w:pPr>
    <w:rPr>
      <w:rFonts w:eastAsiaTheme="minorHAnsi"/>
      <w:sz w:val="22"/>
      <w:szCs w:val="22"/>
      <w:vertAlign w:val="superscript"/>
      <w:lang w:eastAsia="en-US"/>
    </w:rPr>
  </w:style>
  <w:style w:type="paragraph" w:styleId="Textodeglobo">
    <w:name w:val="Balloon Text"/>
    <w:basedOn w:val="Normal"/>
    <w:link w:val="TextodegloboCar"/>
    <w:uiPriority w:val="99"/>
    <w:semiHidden/>
    <w:unhideWhenUsed/>
    <w:rsid w:val="00BB74A2"/>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4A2"/>
    <w:rPr>
      <w:rFonts w:ascii="Tahoma" w:eastAsiaTheme="minorEastAsia" w:hAnsi="Tahoma" w:cs="Tahoma"/>
      <w:sz w:val="16"/>
      <w:szCs w:val="16"/>
      <w:lang w:val="en-US" w:eastAsia="es-ES"/>
    </w:rPr>
  </w:style>
  <w:style w:type="paragraph" w:styleId="Sinespaciado">
    <w:name w:val="No Spacing"/>
    <w:uiPriority w:val="1"/>
    <w:qFormat/>
    <w:rsid w:val="00BB74A2"/>
    <w:pPr>
      <w:spacing w:after="0" w:line="240" w:lineRule="auto"/>
    </w:pPr>
    <w:rPr>
      <w:rFonts w:eastAsiaTheme="minorEastAsia"/>
      <w:sz w:val="24"/>
      <w:szCs w:val="24"/>
      <w:lang w:val="en-US" w:eastAsia="es-ES"/>
    </w:rPr>
  </w:style>
  <w:style w:type="character" w:styleId="Hipervnculo">
    <w:name w:val="Hyperlink"/>
    <w:uiPriority w:val="99"/>
    <w:unhideWhenUsed/>
    <w:rsid w:val="00BB74A2"/>
    <w:rPr>
      <w:color w:val="0000FF"/>
      <w:u w:val="single"/>
    </w:rPr>
  </w:style>
  <w:style w:type="paragraph" w:customStyle="1" w:styleId="Standard">
    <w:name w:val="Standard"/>
    <w:rsid w:val="00BB74A2"/>
    <w:pPr>
      <w:widowControl w:val="0"/>
      <w:suppressAutoHyphens/>
      <w:autoSpaceDN w:val="0"/>
      <w:spacing w:after="227" w:line="360" w:lineRule="auto"/>
      <w:jc w:val="both"/>
      <w:textAlignment w:val="baseline"/>
    </w:pPr>
    <w:rPr>
      <w:rFonts w:ascii="Verdana" w:eastAsia="Droid Sans Fallback" w:hAnsi="Verdana" w:cs="Times New Roman"/>
      <w:kern w:val="3"/>
      <w:sz w:val="21"/>
      <w:szCs w:val="24"/>
      <w:lang w:val="es-ES" w:eastAsia="zh-CN" w:bidi="hi-IN"/>
    </w:rPr>
  </w:style>
  <w:style w:type="paragraph" w:styleId="NormalWeb">
    <w:name w:val="Normal (Web)"/>
    <w:basedOn w:val="Normal"/>
    <w:uiPriority w:val="99"/>
    <w:semiHidden/>
    <w:unhideWhenUsed/>
    <w:rsid w:val="00BB74A2"/>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59"/>
    <w:rsid w:val="00BB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53F18"/>
    <w:rPr>
      <w:rFonts w:ascii="Times New Roman" w:eastAsiaTheme="majorEastAsia" w:hAnsi="Times New Roman" w:cstheme="majorBidi"/>
      <w:b/>
      <w:sz w:val="24"/>
      <w:szCs w:val="32"/>
      <w:lang w:val="en-US" w:eastAsia="es-ES"/>
    </w:rPr>
  </w:style>
  <w:style w:type="paragraph" w:styleId="TtuloTDC">
    <w:name w:val="TOC Heading"/>
    <w:basedOn w:val="Ttulo1"/>
    <w:next w:val="Normal"/>
    <w:uiPriority w:val="39"/>
    <w:unhideWhenUsed/>
    <w:qFormat/>
    <w:rsid w:val="00913A25"/>
    <w:pPr>
      <w:spacing w:line="259" w:lineRule="auto"/>
      <w:outlineLvl w:val="9"/>
    </w:pPr>
    <w:rPr>
      <w:lang w:eastAsia="es-MX"/>
    </w:rPr>
  </w:style>
  <w:style w:type="paragraph" w:styleId="TDC1">
    <w:name w:val="toc 1"/>
    <w:basedOn w:val="Normal"/>
    <w:next w:val="Normal"/>
    <w:autoRedefine/>
    <w:uiPriority w:val="39"/>
    <w:unhideWhenUsed/>
    <w:rsid w:val="00127D52"/>
    <w:pPr>
      <w:tabs>
        <w:tab w:val="left" w:pos="709"/>
        <w:tab w:val="right" w:leader="dot" w:pos="8828"/>
      </w:tabs>
      <w:spacing w:after="100" w:line="360" w:lineRule="auto"/>
    </w:pPr>
    <w:rPr>
      <w:rFonts w:ascii="Times New Roman" w:hAnsi="Times New Roman" w:cs="Times New Roman"/>
      <w:b/>
      <w:bCs/>
      <w:noProof/>
    </w:rPr>
  </w:style>
  <w:style w:type="character" w:customStyle="1" w:styleId="Ttulo2Car">
    <w:name w:val="Título 2 Car"/>
    <w:basedOn w:val="Fuentedeprrafopredeter"/>
    <w:link w:val="Ttulo2"/>
    <w:uiPriority w:val="9"/>
    <w:rsid w:val="00A266E7"/>
    <w:rPr>
      <w:rFonts w:ascii="Times New Roman" w:eastAsiaTheme="majorEastAsia" w:hAnsi="Times New Roman" w:cstheme="majorBidi"/>
      <w:b/>
      <w:sz w:val="24"/>
      <w:szCs w:val="26"/>
      <w:lang w:val="en-US" w:eastAsia="es-ES"/>
    </w:rPr>
  </w:style>
  <w:style w:type="paragraph" w:styleId="TDC2">
    <w:name w:val="toc 2"/>
    <w:basedOn w:val="Normal"/>
    <w:next w:val="Normal"/>
    <w:autoRedefine/>
    <w:uiPriority w:val="39"/>
    <w:unhideWhenUsed/>
    <w:rsid w:val="00127D52"/>
    <w:pPr>
      <w:spacing w:after="100"/>
      <w:ind w:left="240"/>
    </w:pPr>
  </w:style>
  <w:style w:type="table" w:customStyle="1" w:styleId="Tabladecuadrcula1clara-nfasis21">
    <w:name w:val="Tabla de cuadrícula 1 clara - Énfasis 21"/>
    <w:basedOn w:val="Tablanormal"/>
    <w:uiPriority w:val="46"/>
    <w:rsid w:val="008C5BF7"/>
    <w:pPr>
      <w:spacing w:after="0" w:line="240" w:lineRule="auto"/>
    </w:pPr>
    <w:rPr>
      <w:rFonts w:eastAsiaTheme="minorEastAsia"/>
      <w:sz w:val="21"/>
      <w:szCs w:val="21"/>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C0504D" w:themeColor="accent2"/>
        </w:tcBorders>
      </w:tcPr>
    </w:tblStylePr>
    <w:tblStylePr w:type="lastRow">
      <w:rPr>
        <w:b/>
        <w:bCs/>
      </w:rPr>
      <w:tblPr/>
      <w:tcPr>
        <w:tcBorders>
          <w:top w:val="double" w:sz="2" w:space="0" w:color="C0504D" w:themeColor="accent2"/>
        </w:tcBorders>
      </w:tcPr>
    </w:tblStylePr>
    <w:tblStylePr w:type="firstCol">
      <w:rPr>
        <w:b/>
        <w:bCs/>
      </w:rPr>
    </w:tblStylePr>
    <w:tblStylePr w:type="lastCol">
      <w:rPr>
        <w:b/>
        <w:bCs/>
      </w:rPr>
    </w:tblStylePr>
  </w:style>
  <w:style w:type="paragraph" w:styleId="Textosinformato">
    <w:name w:val="Plain Text"/>
    <w:basedOn w:val="Normal"/>
    <w:link w:val="TextosinformatoCar"/>
    <w:rsid w:val="00E05AD8"/>
    <w:rPr>
      <w:rFonts w:ascii="Courier New" w:eastAsia="Calibri" w:hAnsi="Courier New" w:cs="Courier New"/>
      <w:sz w:val="20"/>
      <w:szCs w:val="20"/>
    </w:rPr>
  </w:style>
  <w:style w:type="character" w:customStyle="1" w:styleId="TextosinformatoCar">
    <w:name w:val="Texto sin formato Car"/>
    <w:basedOn w:val="Fuentedeprrafopredeter"/>
    <w:link w:val="Textosinformato"/>
    <w:rsid w:val="00E05AD8"/>
    <w:rPr>
      <w:rFonts w:ascii="Courier New" w:eastAsia="Calibri" w:hAnsi="Courier New" w:cs="Courier New"/>
      <w:sz w:val="20"/>
      <w:szCs w:val="20"/>
      <w:lang w:eastAsia="es-ES"/>
    </w:rPr>
  </w:style>
  <w:style w:type="character" w:customStyle="1" w:styleId="Ttulo3Car">
    <w:name w:val="Título 3 Car"/>
    <w:basedOn w:val="Fuentedeprrafopredeter"/>
    <w:link w:val="Ttulo3"/>
    <w:uiPriority w:val="9"/>
    <w:semiHidden/>
    <w:rsid w:val="006F5C91"/>
    <w:rPr>
      <w:rFonts w:asciiTheme="majorHAnsi" w:eastAsiaTheme="majorEastAsia" w:hAnsiTheme="majorHAnsi" w:cstheme="majorBidi"/>
      <w:color w:val="243F60" w:themeColor="accent1" w:themeShade="7F"/>
      <w:sz w:val="24"/>
      <w:szCs w:val="24"/>
      <w:lang w:eastAsia="es-ES"/>
    </w:rPr>
  </w:style>
  <w:style w:type="character" w:styleId="Mencinsinresolver">
    <w:name w:val="Unresolved Mention"/>
    <w:basedOn w:val="Fuentedeprrafopredeter"/>
    <w:uiPriority w:val="99"/>
    <w:semiHidden/>
    <w:unhideWhenUsed/>
    <w:rsid w:val="006F5C91"/>
    <w:rPr>
      <w:color w:val="605E5C"/>
      <w:shd w:val="clear" w:color="auto" w:fill="E1DFDD"/>
    </w:rPr>
  </w:style>
  <w:style w:type="paragraph" w:styleId="TDC3">
    <w:name w:val="toc 3"/>
    <w:basedOn w:val="Normal"/>
    <w:next w:val="Normal"/>
    <w:autoRedefine/>
    <w:uiPriority w:val="39"/>
    <w:unhideWhenUsed/>
    <w:rsid w:val="0025577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70ACB-2BF6-49D6-A0A3-31DDA19D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1774</TotalTime>
  <Pages>13</Pages>
  <Words>2541</Words>
  <Characters>13980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Mejia Campos</dc:creator>
  <cp:lastModifiedBy>Derly Mariana</cp:lastModifiedBy>
  <cp:revision>39</cp:revision>
  <cp:lastPrinted>2022-02-17T20:51:00Z</cp:lastPrinted>
  <dcterms:created xsi:type="dcterms:W3CDTF">2020-12-14T17:03:00Z</dcterms:created>
  <dcterms:modified xsi:type="dcterms:W3CDTF">2022-02-17T20:51:00Z</dcterms:modified>
</cp:coreProperties>
</file>